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b/>
          <w:sz w:val="44"/>
          <w:szCs w:val="44"/>
        </w:rPr>
      </w:pPr>
    </w:p>
    <w:p>
      <w:pPr>
        <w:spacing w:line="360" w:lineRule="auto"/>
        <w:rPr>
          <w:rFonts w:ascii="仿宋_GB2312" w:eastAsia="仿宋_GB2312"/>
          <w:b/>
          <w:sz w:val="48"/>
          <w:szCs w:val="48"/>
        </w:rPr>
      </w:pPr>
      <w:r>
        <w:rPr>
          <w:rFonts w:hint="eastAsia" w:ascii="仿宋_GB2312" w:eastAsia="仿宋_GB2312"/>
          <w:b/>
          <w:sz w:val="48"/>
          <w:szCs w:val="48"/>
        </w:rPr>
        <w:t xml:space="preserve">            </w:t>
      </w:r>
    </w:p>
    <w:p>
      <w:pPr>
        <w:spacing w:line="360" w:lineRule="auto"/>
        <w:jc w:val="center"/>
        <w:rPr>
          <w:rFonts w:ascii="黑体" w:hAnsi="黑体" w:eastAsia="黑体"/>
          <w:b/>
          <w:sz w:val="56"/>
          <w:szCs w:val="56"/>
        </w:rPr>
      </w:pPr>
      <w:r>
        <w:rPr>
          <w:rFonts w:hint="eastAsia" w:ascii="黑体" w:hAnsi="黑体" w:eastAsia="黑体"/>
          <w:b/>
          <w:sz w:val="56"/>
          <w:szCs w:val="56"/>
          <w:lang w:val="en-US" w:eastAsia="zh-CN"/>
        </w:rPr>
        <w:t>新中轴公司</w:t>
      </w:r>
      <w:r>
        <w:rPr>
          <w:rFonts w:hint="eastAsia" w:ascii="黑体" w:hAnsi="黑体" w:eastAsia="黑体"/>
          <w:b/>
          <w:sz w:val="56"/>
          <w:szCs w:val="56"/>
        </w:rPr>
        <w:t>合同管理平台开发采购</w:t>
      </w:r>
    </w:p>
    <w:p>
      <w:pPr>
        <w:spacing w:line="360" w:lineRule="auto"/>
        <w:jc w:val="center"/>
        <w:rPr>
          <w:rFonts w:ascii="黑体" w:hAnsi="黑体" w:eastAsia="黑体"/>
          <w:b/>
          <w:sz w:val="56"/>
          <w:szCs w:val="56"/>
        </w:rPr>
      </w:pPr>
      <w:r>
        <w:rPr>
          <w:rFonts w:hint="eastAsia" w:ascii="黑体" w:hAnsi="黑体" w:eastAsia="黑体"/>
          <w:b/>
          <w:bCs/>
          <w:sz w:val="56"/>
          <w:szCs w:val="56"/>
        </w:rPr>
        <w:t>竞选文件</w:t>
      </w:r>
    </w:p>
    <w:p>
      <w:pP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spacing w:line="360" w:lineRule="auto"/>
        <w:jc w:val="center"/>
        <w:rPr>
          <w:rFonts w:ascii="黑体" w:hAnsi="黑体" w:eastAsia="黑体"/>
          <w:b/>
          <w:sz w:val="32"/>
          <w:szCs w:val="32"/>
        </w:rPr>
      </w:pPr>
      <w:r>
        <w:rPr>
          <w:rFonts w:hint="eastAsia" w:ascii="黑体" w:hAnsi="黑体" w:eastAsia="黑体"/>
          <w:b/>
          <w:bCs/>
          <w:sz w:val="32"/>
          <w:szCs w:val="32"/>
        </w:rPr>
        <w:t>广州新中轴建设有限公司</w:t>
      </w:r>
    </w:p>
    <w:p>
      <w:pPr>
        <w:spacing w:line="360" w:lineRule="auto"/>
        <w:jc w:val="center"/>
        <w:rPr>
          <w:rFonts w:ascii="黑体" w:hAnsi="黑体" w:eastAsia="黑体"/>
          <w:b/>
          <w:bCs/>
          <w:sz w:val="32"/>
          <w:szCs w:val="32"/>
        </w:rPr>
      </w:pPr>
      <w:r>
        <w:rPr>
          <w:rFonts w:hint="eastAsia" w:ascii="黑体" w:hAnsi="黑体" w:eastAsia="黑体"/>
          <w:b/>
          <w:bCs/>
          <w:sz w:val="32"/>
          <w:szCs w:val="32"/>
        </w:rPr>
        <w:t>2021年</w:t>
      </w:r>
      <w:r>
        <w:rPr>
          <w:rFonts w:hint="eastAsia" w:ascii="黑体" w:hAnsi="黑体" w:eastAsia="黑体"/>
          <w:b/>
          <w:bCs/>
          <w:sz w:val="32"/>
          <w:szCs w:val="32"/>
          <w:lang w:val="en-US" w:eastAsia="zh-CN"/>
        </w:rPr>
        <w:t>5</w:t>
      </w:r>
      <w:r>
        <w:rPr>
          <w:rFonts w:hint="eastAsia" w:ascii="黑体" w:hAnsi="黑体" w:eastAsia="黑体"/>
          <w:b/>
          <w:bCs/>
          <w:sz w:val="32"/>
          <w:szCs w:val="32"/>
        </w:rPr>
        <w:t>月</w:t>
      </w:r>
    </w:p>
    <w:p>
      <w:pPr>
        <w:spacing w:line="360" w:lineRule="auto"/>
        <w:rPr>
          <w:rFonts w:eastAsia="仿宋_GB2312"/>
          <w:b/>
          <w:szCs w:val="28"/>
        </w:rPr>
      </w:pPr>
    </w:p>
    <w:p>
      <w:pPr>
        <w:spacing w:line="360" w:lineRule="auto"/>
        <w:rPr>
          <w:rFonts w:eastAsia="仿宋_GB2312"/>
          <w:b/>
          <w:szCs w:val="28"/>
        </w:rPr>
      </w:pPr>
    </w:p>
    <w:p>
      <w:pPr>
        <w:spacing w:line="360" w:lineRule="auto"/>
        <w:rPr>
          <w:rFonts w:ascii="黑体" w:hAnsi="黑体" w:eastAsia="黑体"/>
          <w:b/>
          <w:sz w:val="96"/>
          <w:szCs w:val="96"/>
        </w:rPr>
      </w:pPr>
      <w:bookmarkStart w:id="0" w:name="_Hlt67893495"/>
      <w:bookmarkEnd w:id="0"/>
    </w:p>
    <w:p>
      <w:pPr>
        <w:spacing w:line="360" w:lineRule="auto"/>
        <w:rPr>
          <w:rFonts w:ascii="黑体" w:hAnsi="黑体" w:eastAsia="黑体"/>
          <w:b/>
          <w:sz w:val="96"/>
          <w:szCs w:val="96"/>
        </w:rPr>
      </w:pPr>
    </w:p>
    <w:p>
      <w:pPr>
        <w:spacing w:line="360" w:lineRule="auto"/>
        <w:rPr>
          <w:rFonts w:ascii="黑体" w:hAnsi="黑体" w:eastAsia="黑体"/>
          <w:b/>
          <w:sz w:val="96"/>
          <w:szCs w:val="96"/>
        </w:rPr>
      </w:pPr>
    </w:p>
    <w:p>
      <w:pPr>
        <w:spacing w:line="360" w:lineRule="auto"/>
        <w:jc w:val="center"/>
        <w:rPr>
          <w:rFonts w:ascii="黑体" w:hAnsi="黑体" w:eastAsia="黑体"/>
          <w:b/>
          <w:sz w:val="56"/>
          <w:szCs w:val="56"/>
        </w:rPr>
      </w:pPr>
      <w:r>
        <w:rPr>
          <w:rFonts w:hint="eastAsia" w:ascii="黑体" w:hAnsi="黑体" w:eastAsia="黑体"/>
          <w:b/>
          <w:sz w:val="56"/>
          <w:szCs w:val="56"/>
        </w:rPr>
        <w:t>目  录</w:t>
      </w:r>
    </w:p>
    <w:p>
      <w:pPr>
        <w:spacing w:line="360" w:lineRule="auto"/>
        <w:ind w:right="261"/>
        <w:jc w:val="left"/>
        <w:rPr>
          <w:rFonts w:ascii="黑体" w:hAnsi="黑体" w:eastAsia="黑体"/>
          <w:b/>
          <w:sz w:val="36"/>
          <w:szCs w:val="36"/>
        </w:rPr>
      </w:pPr>
      <w:bookmarkStart w:id="1" w:name="_Hlt91233176"/>
      <w:bookmarkEnd w:id="1"/>
      <w:bookmarkStart w:id="2" w:name="_Toc91899869"/>
    </w:p>
    <w:p>
      <w:pPr>
        <w:spacing w:line="360" w:lineRule="auto"/>
        <w:ind w:right="261"/>
        <w:jc w:val="left"/>
        <w:rPr>
          <w:rFonts w:ascii="黑体" w:hAnsi="黑体" w:eastAsia="黑体"/>
          <w:b/>
          <w:sz w:val="36"/>
          <w:szCs w:val="36"/>
        </w:rPr>
      </w:pPr>
    </w:p>
    <w:p>
      <w:pPr>
        <w:spacing w:line="360" w:lineRule="auto"/>
        <w:ind w:right="261"/>
        <w:jc w:val="left"/>
        <w:rPr>
          <w:rFonts w:ascii="黑体" w:hAnsi="黑体" w:eastAsia="黑体"/>
          <w:b/>
          <w:sz w:val="36"/>
          <w:szCs w:val="36"/>
        </w:rPr>
      </w:pPr>
      <w:r>
        <w:rPr>
          <w:rFonts w:hint="eastAsia" w:ascii="黑体" w:hAnsi="黑体" w:eastAsia="黑体"/>
          <w:b/>
          <w:sz w:val="36"/>
          <w:szCs w:val="36"/>
        </w:rPr>
        <w:t>竞选公告</w:t>
      </w:r>
      <w:r>
        <w:rPr>
          <w:rFonts w:ascii="黑体" w:hAnsi="黑体" w:eastAsia="黑体"/>
          <w:b/>
          <w:sz w:val="36"/>
          <w:szCs w:val="36"/>
        </w:rPr>
        <w:tab/>
      </w:r>
      <w:r>
        <w:rPr>
          <w:rFonts w:hint="eastAsia" w:ascii="黑体" w:hAnsi="黑体" w:eastAsia="黑体"/>
          <w:b/>
          <w:sz w:val="36"/>
          <w:szCs w:val="36"/>
        </w:rPr>
        <w:t xml:space="preserve"> </w:t>
      </w:r>
      <w:r>
        <w:rPr>
          <w:rFonts w:ascii="黑体" w:hAnsi="黑体" w:eastAsia="黑体"/>
          <w:b/>
          <w:sz w:val="36"/>
          <w:szCs w:val="36"/>
        </w:rPr>
        <w:t>……………………………………</w:t>
      </w:r>
      <w:r>
        <w:rPr>
          <w:rFonts w:hint="eastAsia" w:ascii="黑体" w:hAnsi="黑体" w:eastAsia="黑体"/>
          <w:b/>
          <w:sz w:val="36"/>
          <w:szCs w:val="36"/>
        </w:rPr>
        <w:t>3</w:t>
      </w:r>
    </w:p>
    <w:p>
      <w:pPr>
        <w:spacing w:line="360" w:lineRule="auto"/>
        <w:jc w:val="left"/>
        <w:rPr>
          <w:rFonts w:ascii="黑体" w:hAnsi="黑体" w:eastAsia="黑体"/>
          <w:b/>
          <w:sz w:val="36"/>
          <w:szCs w:val="36"/>
        </w:rPr>
      </w:pPr>
      <w:r>
        <w:rPr>
          <w:rFonts w:hint="eastAsia" w:ascii="黑体" w:hAnsi="黑体" w:eastAsia="黑体"/>
          <w:b/>
          <w:sz w:val="36"/>
          <w:szCs w:val="36"/>
        </w:rPr>
        <w:t>第一章  竞投人须知</w:t>
      </w:r>
      <w:r>
        <w:rPr>
          <w:rFonts w:ascii="黑体" w:hAnsi="黑体" w:eastAsia="黑体"/>
          <w:b/>
          <w:sz w:val="36"/>
          <w:szCs w:val="36"/>
        </w:rPr>
        <w:t>…………………………</w:t>
      </w:r>
      <w:r>
        <w:rPr>
          <w:rFonts w:hint="eastAsia" w:ascii="黑体" w:hAnsi="黑体" w:eastAsia="黑体"/>
          <w:b/>
          <w:sz w:val="36"/>
          <w:szCs w:val="36"/>
        </w:rPr>
        <w:t>5</w:t>
      </w:r>
    </w:p>
    <w:p>
      <w:pPr>
        <w:spacing w:line="360" w:lineRule="auto"/>
        <w:jc w:val="left"/>
        <w:rPr>
          <w:rFonts w:ascii="黑体" w:hAnsi="黑体" w:eastAsia="黑体"/>
          <w:b/>
          <w:sz w:val="36"/>
          <w:szCs w:val="36"/>
        </w:rPr>
      </w:pPr>
      <w:r>
        <w:rPr>
          <w:rFonts w:hint="eastAsia" w:ascii="黑体" w:hAnsi="黑体" w:eastAsia="黑体"/>
          <w:b/>
          <w:sz w:val="36"/>
          <w:szCs w:val="36"/>
        </w:rPr>
        <w:t>第二章  合同</w:t>
      </w:r>
      <w:r>
        <w:rPr>
          <w:rFonts w:ascii="黑体" w:hAnsi="黑体" w:eastAsia="黑体"/>
          <w:b/>
          <w:sz w:val="36"/>
          <w:szCs w:val="36"/>
        </w:rPr>
        <w:t>…………………………………</w:t>
      </w:r>
      <w:r>
        <w:rPr>
          <w:rFonts w:hint="eastAsia" w:ascii="黑体" w:hAnsi="黑体" w:eastAsia="黑体"/>
          <w:b/>
          <w:sz w:val="36"/>
          <w:szCs w:val="36"/>
        </w:rPr>
        <w:t>9</w:t>
      </w:r>
    </w:p>
    <w:p>
      <w:pPr>
        <w:spacing w:line="360" w:lineRule="auto"/>
        <w:jc w:val="left"/>
        <w:rPr>
          <w:rFonts w:ascii="黑体" w:hAnsi="黑体" w:eastAsia="黑体"/>
          <w:b/>
          <w:sz w:val="36"/>
          <w:szCs w:val="36"/>
        </w:rPr>
      </w:pPr>
      <w:r>
        <w:rPr>
          <w:rFonts w:hint="eastAsia" w:ascii="黑体" w:hAnsi="黑体" w:eastAsia="黑体"/>
          <w:b/>
          <w:sz w:val="36"/>
          <w:szCs w:val="36"/>
        </w:rPr>
        <w:t>第三章  竞选文件的递交</w:t>
      </w:r>
      <w:r>
        <w:rPr>
          <w:rFonts w:ascii="黑体" w:hAnsi="黑体" w:eastAsia="黑体"/>
          <w:b/>
          <w:sz w:val="36"/>
          <w:szCs w:val="36"/>
        </w:rPr>
        <w:t>……………………</w:t>
      </w:r>
      <w:r>
        <w:rPr>
          <w:rFonts w:hint="eastAsia" w:ascii="黑体" w:hAnsi="黑体" w:eastAsia="黑体"/>
          <w:b/>
          <w:sz w:val="36"/>
          <w:szCs w:val="36"/>
        </w:rPr>
        <w:t>18</w:t>
      </w:r>
    </w:p>
    <w:p>
      <w:pPr>
        <w:spacing w:line="360" w:lineRule="auto"/>
        <w:jc w:val="left"/>
        <w:rPr>
          <w:rFonts w:ascii="黑体" w:hAnsi="黑体" w:eastAsia="黑体"/>
          <w:b/>
          <w:sz w:val="36"/>
          <w:szCs w:val="36"/>
        </w:rPr>
      </w:pPr>
      <w:r>
        <w:rPr>
          <w:rFonts w:hint="eastAsia" w:ascii="黑体" w:hAnsi="黑体" w:eastAsia="黑体"/>
          <w:b/>
          <w:sz w:val="36"/>
          <w:szCs w:val="36"/>
        </w:rPr>
        <w:t>第四章  开标、评审、选定</w:t>
      </w:r>
      <w:r>
        <w:rPr>
          <w:rFonts w:ascii="黑体" w:hAnsi="黑体" w:eastAsia="黑体"/>
          <w:b/>
          <w:sz w:val="36"/>
          <w:szCs w:val="36"/>
        </w:rPr>
        <w:t>…………………</w:t>
      </w:r>
      <w:r>
        <w:rPr>
          <w:rFonts w:hint="eastAsia" w:ascii="黑体" w:hAnsi="黑体" w:eastAsia="黑体"/>
          <w:b/>
          <w:sz w:val="36"/>
          <w:szCs w:val="36"/>
        </w:rPr>
        <w:t>20</w:t>
      </w:r>
    </w:p>
    <w:p>
      <w:pPr>
        <w:spacing w:line="360" w:lineRule="auto"/>
        <w:rPr>
          <w:rFonts w:ascii="黑体" w:hAnsi="黑体" w:eastAsia="黑体"/>
          <w:b/>
          <w:spacing w:val="4"/>
          <w:sz w:val="52"/>
          <w:szCs w:val="52"/>
        </w:rPr>
      </w:pPr>
    </w:p>
    <w:p>
      <w:pPr>
        <w:spacing w:line="360" w:lineRule="auto"/>
        <w:ind w:firstLine="180" w:firstLineChars="50"/>
        <w:jc w:val="center"/>
        <w:rPr>
          <w:rFonts w:ascii="黑体" w:hAnsi="黑体" w:eastAsia="黑体"/>
          <w:sz w:val="36"/>
          <w:szCs w:val="36"/>
        </w:rPr>
      </w:pPr>
      <w:r>
        <w:rPr>
          <w:rFonts w:ascii="黑体" w:hAnsi="黑体" w:eastAsia="黑体"/>
          <w:sz w:val="36"/>
          <w:szCs w:val="36"/>
        </w:rPr>
        <w:br w:type="page"/>
      </w:r>
    </w:p>
    <w:p>
      <w:pPr>
        <w:spacing w:line="360" w:lineRule="auto"/>
        <w:ind w:firstLine="180" w:firstLineChars="50"/>
        <w:jc w:val="center"/>
        <w:rPr>
          <w:rFonts w:ascii="黑体" w:hAnsi="黑体" w:eastAsia="黑体"/>
          <w:sz w:val="36"/>
          <w:szCs w:val="36"/>
        </w:rPr>
      </w:pPr>
    </w:p>
    <w:p>
      <w:pPr>
        <w:spacing w:line="360" w:lineRule="auto"/>
        <w:ind w:firstLine="181" w:firstLineChars="50"/>
        <w:jc w:val="center"/>
        <w:rPr>
          <w:rFonts w:ascii="黑体" w:hAnsi="黑体" w:eastAsia="黑体"/>
          <w:sz w:val="36"/>
          <w:szCs w:val="36"/>
        </w:rPr>
      </w:pPr>
      <w:r>
        <w:rPr>
          <w:rFonts w:hint="eastAsia" w:ascii="宋体" w:hAnsi="宋体"/>
          <w:b/>
          <w:sz w:val="36"/>
          <w:szCs w:val="36"/>
        </w:rPr>
        <w:t>竞选公告</w:t>
      </w:r>
      <w:bookmarkEnd w:id="2"/>
      <w:bookmarkStart w:id="3" w:name="_Toc91899870"/>
    </w:p>
    <w:p>
      <w:pPr>
        <w:rPr>
          <w:sz w:val="24"/>
        </w:rPr>
      </w:pPr>
    </w:p>
    <w:p>
      <w:pPr>
        <w:widowControl/>
        <w:adjustRightInd w:val="0"/>
        <w:snapToGri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根据广州市城市建设投资集团有限公司相关采购管理办法规定，本着公平、公正、公开原则，合同管理平台开发采购进行公开竞选，按竞选程序依法选定服务单位。现将该项目相关信息在广州市城市建设投资集团有限公司网站（www.gzci.net/）上公布，本公告的修改、补充在广州市城市建设投资集团有限公司网站发布。</w:t>
      </w:r>
    </w:p>
    <w:p>
      <w:pPr>
        <w:widowControl/>
        <w:tabs>
          <w:tab w:val="left" w:pos="1134"/>
        </w:tabs>
        <w:adjustRightInd w:val="0"/>
        <w:snapToGrid w:val="0"/>
        <w:spacing w:line="360" w:lineRule="auto"/>
        <w:ind w:firstLine="482" w:firstLineChars="200"/>
        <w:jc w:val="left"/>
        <w:rPr>
          <w:b/>
          <w:sz w:val="24"/>
        </w:rPr>
      </w:pPr>
      <w:r>
        <w:rPr>
          <w:rFonts w:hint="eastAsia"/>
          <w:b/>
          <w:sz w:val="24"/>
        </w:rPr>
        <w:t>一、项目简要</w:t>
      </w:r>
    </w:p>
    <w:p>
      <w:pPr>
        <w:widowControl/>
        <w:tabs>
          <w:tab w:val="left" w:pos="1134"/>
        </w:tabs>
        <w:adjustRightInd w:val="0"/>
        <w:snapToGrid w:val="0"/>
        <w:spacing w:line="360" w:lineRule="auto"/>
        <w:ind w:firstLine="480" w:firstLineChars="200"/>
        <w:jc w:val="left"/>
        <w:rPr>
          <w:b/>
          <w:sz w:val="24"/>
        </w:rPr>
      </w:pPr>
      <w:r>
        <w:rPr>
          <w:rFonts w:hint="eastAsia" w:hAnsi="宋体"/>
          <w:sz w:val="24"/>
        </w:rPr>
        <w:t>（一）项目名称：</w:t>
      </w:r>
      <w:r>
        <w:rPr>
          <w:rFonts w:hint="eastAsia" w:hAnsi="宋体" w:cs="仿宋_GB2312"/>
          <w:sz w:val="24"/>
        </w:rPr>
        <w:t>合同管理平台</w:t>
      </w:r>
      <w:r>
        <w:rPr>
          <w:rFonts w:hint="eastAsia" w:hAnsi="宋体" w:cs="仿宋_GB2312"/>
          <w:sz w:val="24"/>
          <w:lang w:val="en-US" w:eastAsia="zh-CN"/>
        </w:rPr>
        <w:t>开发</w:t>
      </w:r>
      <w:r>
        <w:rPr>
          <w:rFonts w:hint="eastAsia" w:hAnsi="宋体" w:cs="仿宋_GB2312"/>
          <w:sz w:val="24"/>
        </w:rPr>
        <w:t>采购。</w:t>
      </w:r>
    </w:p>
    <w:p>
      <w:pPr>
        <w:widowControl/>
        <w:tabs>
          <w:tab w:val="left" w:pos="1134"/>
        </w:tabs>
        <w:adjustRightInd w:val="0"/>
        <w:snapToGrid w:val="0"/>
        <w:spacing w:line="360" w:lineRule="auto"/>
        <w:ind w:firstLine="480" w:firstLineChars="200"/>
        <w:jc w:val="left"/>
        <w:rPr>
          <w:sz w:val="24"/>
        </w:rPr>
      </w:pPr>
      <w:r>
        <w:rPr>
          <w:rFonts w:hint="eastAsia" w:ascii="宋体" w:hAnsi="宋体"/>
          <w:sz w:val="24"/>
        </w:rPr>
        <w:t>（二）</w:t>
      </w:r>
      <w:r>
        <w:rPr>
          <w:rFonts w:hint="eastAsia" w:ascii="宋体" w:hAnsi="宋体" w:cs="仿宋_GB2312"/>
          <w:sz w:val="24"/>
        </w:rPr>
        <w:t>最高限价：总价限价210700元人民币（含增值税税款</w:t>
      </w:r>
      <w:r>
        <w:rPr>
          <w:rFonts w:ascii="宋体" w:hAnsi="宋体" w:cs="仿宋_GB2312"/>
          <w:sz w:val="24"/>
        </w:rPr>
        <w:t>)</w:t>
      </w:r>
      <w:r>
        <w:rPr>
          <w:rFonts w:hint="eastAsia" w:ascii="宋体" w:hAnsi="宋体" w:cs="仿宋_GB2312"/>
          <w:sz w:val="24"/>
        </w:rPr>
        <w:t>（大写</w:t>
      </w:r>
      <w:r>
        <w:rPr>
          <w:rFonts w:hint="eastAsia" w:ascii="宋体" w:hAnsi="宋体" w:cs="仿宋_GB2312"/>
          <w:kern w:val="0"/>
          <w:sz w:val="24"/>
        </w:rPr>
        <w:t>：贰拾壹万零柒佰元整）</w:t>
      </w:r>
      <w:r>
        <w:rPr>
          <w:rFonts w:hint="eastAsia" w:ascii="宋体" w:hAnsi="宋体" w:cs="仿宋_GB2312"/>
          <w:sz w:val="24"/>
        </w:rPr>
        <w:t>，高于限价的报价无效。</w:t>
      </w:r>
    </w:p>
    <w:p>
      <w:pPr>
        <w:widowControl/>
        <w:tabs>
          <w:tab w:val="left" w:pos="1134"/>
        </w:tabs>
        <w:adjustRightInd w:val="0"/>
        <w:snapToGrid w:val="0"/>
        <w:spacing w:line="360" w:lineRule="auto"/>
        <w:ind w:firstLine="480" w:firstLineChars="200"/>
        <w:jc w:val="left"/>
        <w:rPr>
          <w:rFonts w:ascii="宋体" w:hAnsi="宋体" w:cs="仿宋_GB2312"/>
          <w:sz w:val="24"/>
        </w:rPr>
      </w:pPr>
      <w:r>
        <w:rPr>
          <w:rFonts w:hint="eastAsia" w:ascii="宋体" w:hAnsi="宋体" w:cs="仿宋_GB2312"/>
          <w:sz w:val="24"/>
        </w:rPr>
        <w:t>（三）工期：签订合同后</w:t>
      </w:r>
      <w:r>
        <w:rPr>
          <w:rFonts w:hint="eastAsia" w:ascii="宋体" w:hAnsi="宋体" w:cs="仿宋_GB2312"/>
          <w:sz w:val="24"/>
          <w:lang w:val="en-US" w:eastAsia="zh-CN"/>
        </w:rPr>
        <w:t>8</w:t>
      </w:r>
      <w:r>
        <w:rPr>
          <w:rFonts w:hint="eastAsia" w:ascii="宋体" w:hAnsi="宋体" w:cs="仿宋_GB2312"/>
          <w:sz w:val="24"/>
          <w:u w:val="single"/>
        </w:rPr>
        <w:t>0日历天</w:t>
      </w:r>
      <w:r>
        <w:rPr>
          <w:rFonts w:hint="eastAsia" w:ascii="宋体" w:hAnsi="宋体" w:cs="仿宋_GB2312"/>
          <w:sz w:val="24"/>
        </w:rPr>
        <w:t>内完成。</w:t>
      </w:r>
    </w:p>
    <w:p>
      <w:pPr>
        <w:widowControl/>
        <w:tabs>
          <w:tab w:val="left" w:pos="1134"/>
        </w:tabs>
        <w:adjustRightInd w:val="0"/>
        <w:snapToGrid w:val="0"/>
        <w:spacing w:line="360" w:lineRule="auto"/>
        <w:ind w:firstLine="482" w:firstLineChars="200"/>
        <w:jc w:val="left"/>
        <w:rPr>
          <w:b/>
          <w:sz w:val="24"/>
        </w:rPr>
      </w:pPr>
      <w:r>
        <w:rPr>
          <w:rFonts w:hint="eastAsia" w:hAnsi="宋体"/>
          <w:b/>
          <w:sz w:val="24"/>
        </w:rPr>
        <w:t>二、竞投人资格要求：</w:t>
      </w:r>
    </w:p>
    <w:p>
      <w:pPr>
        <w:pStyle w:val="21"/>
        <w:tabs>
          <w:tab w:val="left" w:pos="5070"/>
        </w:tabs>
        <w:adjustRightInd w:val="0"/>
        <w:snapToGrid w:val="0"/>
        <w:spacing w:line="360" w:lineRule="auto"/>
        <w:ind w:firstLine="480" w:firstLineChars="200"/>
        <w:rPr>
          <w:rFonts w:hAnsi="宋体" w:cs="仿宋_GB2312"/>
          <w:bCs/>
          <w:kern w:val="0"/>
          <w:sz w:val="24"/>
          <w:lang w:val="zh-CN"/>
        </w:rPr>
      </w:pPr>
      <w:r>
        <w:rPr>
          <w:rFonts w:hint="eastAsia" w:hAnsi="宋体"/>
          <w:sz w:val="24"/>
          <w:szCs w:val="24"/>
        </w:rPr>
        <w:t>（一）</w:t>
      </w:r>
      <w:r>
        <w:rPr>
          <w:rFonts w:hAnsi="宋体"/>
          <w:sz w:val="24"/>
        </w:rPr>
        <w:t>竞投人在中华人民共和国境内注册，具有独立法人代表资格</w:t>
      </w:r>
      <w:r>
        <w:rPr>
          <w:rFonts w:hint="eastAsia" w:hAnsi="宋体"/>
          <w:sz w:val="24"/>
        </w:rPr>
        <w:t>，</w:t>
      </w:r>
      <w:r>
        <w:rPr>
          <w:rFonts w:hint="eastAsia" w:hAnsi="宋体" w:cs="仿宋_GB2312"/>
          <w:bCs/>
          <w:kern w:val="0"/>
          <w:sz w:val="24"/>
          <w:lang w:val="zh-CN"/>
        </w:rPr>
        <w:t>独立承担民事责任和履行合同能力。</w:t>
      </w:r>
    </w:p>
    <w:p>
      <w:pPr>
        <w:pStyle w:val="21"/>
        <w:tabs>
          <w:tab w:val="left" w:pos="5070"/>
        </w:tabs>
        <w:adjustRightInd w:val="0"/>
        <w:snapToGrid w:val="0"/>
        <w:spacing w:line="360" w:lineRule="auto"/>
        <w:ind w:firstLine="480" w:firstLineChars="200"/>
        <w:rPr>
          <w:rFonts w:hAnsi="宋体"/>
          <w:b/>
          <w:sz w:val="24"/>
          <w:szCs w:val="24"/>
        </w:rPr>
      </w:pPr>
      <w:r>
        <w:rPr>
          <w:rFonts w:hint="eastAsia" w:hAnsi="宋体"/>
          <w:sz w:val="24"/>
        </w:rPr>
        <w:t>（二）</w:t>
      </w:r>
      <w:r>
        <w:rPr>
          <w:rFonts w:hint="eastAsia" w:hAnsi="宋体" w:cs="仿宋_GB2312"/>
          <w:bCs/>
          <w:kern w:val="0"/>
          <w:sz w:val="24"/>
          <w:lang w:val="zh-CN"/>
        </w:rPr>
        <w:t>具有良好的商业信誉和健全的财务会计管理制度，具有履行合同所必需的设备和专业技术能力，有依法缴纳税收和社会保障资金的良好记录，</w:t>
      </w:r>
      <w:r>
        <w:rPr>
          <w:rFonts w:hint="eastAsia" w:hAnsi="宋体"/>
          <w:sz w:val="24"/>
        </w:rPr>
        <w:t>在2018年1月1日至今的经营活动中没有重大违法记录。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（三）</w:t>
      </w:r>
      <w:r>
        <w:rPr>
          <w:rFonts w:ascii="宋体" w:hAnsi="宋体"/>
          <w:sz w:val="24"/>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pPr>
        <w:adjustRightInd w:val="0"/>
        <w:snapToGrid w:val="0"/>
        <w:spacing w:line="360" w:lineRule="auto"/>
        <w:ind w:firstLine="480" w:firstLineChars="200"/>
        <w:rPr>
          <w:rFonts w:ascii="宋体" w:hAnsi="宋体"/>
          <w:sz w:val="24"/>
        </w:rPr>
      </w:pPr>
      <w:r>
        <w:rPr>
          <w:rFonts w:hint="eastAsia" w:ascii="宋体" w:hAnsi="宋体"/>
          <w:sz w:val="24"/>
        </w:rPr>
        <w:t>（四）</w:t>
      </w:r>
      <w:r>
        <w:rPr>
          <w:rFonts w:ascii="宋体" w:hAnsi="宋体"/>
          <w:sz w:val="24"/>
        </w:rPr>
        <w:t>不接受联合体</w:t>
      </w:r>
      <w:r>
        <w:rPr>
          <w:rFonts w:hint="eastAsia" w:ascii="宋体" w:hAnsi="宋体"/>
          <w:sz w:val="24"/>
        </w:rPr>
        <w:t>竞投</w:t>
      </w:r>
      <w:r>
        <w:rPr>
          <w:rFonts w:ascii="宋体" w:hAnsi="宋体"/>
          <w:sz w:val="24"/>
        </w:rPr>
        <w:t>，不得转包、分包。</w:t>
      </w:r>
    </w:p>
    <w:p>
      <w:pPr>
        <w:adjustRightInd w:val="0"/>
        <w:snapToGrid w:val="0"/>
        <w:spacing w:line="360" w:lineRule="auto"/>
        <w:ind w:firstLine="482" w:firstLineChars="200"/>
        <w:rPr>
          <w:rFonts w:ascii="宋体" w:hAnsi="宋体"/>
          <w:sz w:val="24"/>
        </w:rPr>
      </w:pPr>
      <w:r>
        <w:rPr>
          <w:rFonts w:hint="eastAsia" w:hAnsi="宋体"/>
          <w:b/>
          <w:sz w:val="24"/>
        </w:rPr>
        <w:t>三、公告发布、报名及发售竞投文件日期（含本日）：</w:t>
      </w:r>
    </w:p>
    <w:p>
      <w:pPr>
        <w:widowControl/>
        <w:shd w:val="clear" w:color="auto" w:fill="FFFFFF"/>
        <w:adjustRightInd w:val="0"/>
        <w:snapToGrid w:val="0"/>
        <w:spacing w:line="360" w:lineRule="auto"/>
        <w:ind w:firstLine="480" w:firstLineChars="200"/>
        <w:jc w:val="left"/>
        <w:rPr>
          <w:rFonts w:hint="default" w:ascii="宋体" w:eastAsia="宋体"/>
          <w:sz w:val="24"/>
          <w:szCs w:val="20"/>
          <w:lang w:val="en-US" w:eastAsia="zh-CN"/>
        </w:rPr>
      </w:pPr>
      <w:r>
        <w:rPr>
          <w:rFonts w:ascii="宋体" w:hAnsi="宋体"/>
          <w:sz w:val="24"/>
          <w:szCs w:val="20"/>
        </w:rPr>
        <w:t>20</w:t>
      </w:r>
      <w:r>
        <w:rPr>
          <w:rFonts w:hint="eastAsia" w:ascii="宋体" w:hAnsi="宋体"/>
          <w:sz w:val="24"/>
          <w:szCs w:val="20"/>
        </w:rPr>
        <w:t>21年</w:t>
      </w:r>
      <w:r>
        <w:rPr>
          <w:rFonts w:hint="eastAsia" w:ascii="宋体" w:hAnsi="宋体"/>
          <w:sz w:val="24"/>
          <w:szCs w:val="20"/>
          <w:lang w:val="en-US" w:eastAsia="zh-CN"/>
        </w:rPr>
        <w:t>5</w:t>
      </w:r>
      <w:r>
        <w:rPr>
          <w:rFonts w:hint="eastAsia" w:ascii="宋体" w:hAnsi="宋体"/>
          <w:sz w:val="24"/>
          <w:szCs w:val="20"/>
        </w:rPr>
        <w:t>月</w:t>
      </w:r>
      <w:r>
        <w:rPr>
          <w:rFonts w:hint="eastAsia" w:ascii="宋体" w:hAnsi="宋体"/>
          <w:sz w:val="24"/>
          <w:szCs w:val="20"/>
          <w:lang w:val="en-US" w:eastAsia="zh-CN"/>
        </w:rPr>
        <w:t>10</w:t>
      </w:r>
      <w:r>
        <w:rPr>
          <w:rFonts w:hint="eastAsia" w:ascii="宋体" w:hAnsi="宋体"/>
          <w:sz w:val="24"/>
          <w:szCs w:val="20"/>
        </w:rPr>
        <w:t>日至</w:t>
      </w:r>
      <w:r>
        <w:rPr>
          <w:rFonts w:ascii="宋体" w:hAnsi="宋体"/>
          <w:sz w:val="24"/>
          <w:szCs w:val="20"/>
        </w:rPr>
        <w:t>20</w:t>
      </w:r>
      <w:r>
        <w:rPr>
          <w:rFonts w:hint="eastAsia" w:ascii="宋体" w:hAnsi="宋体"/>
          <w:sz w:val="24"/>
          <w:szCs w:val="20"/>
        </w:rPr>
        <w:t>21年</w:t>
      </w:r>
      <w:r>
        <w:rPr>
          <w:rFonts w:hint="eastAsia" w:ascii="宋体" w:hAnsi="宋体"/>
          <w:sz w:val="24"/>
          <w:szCs w:val="20"/>
          <w:lang w:val="en-US" w:eastAsia="zh-CN"/>
        </w:rPr>
        <w:t>5</w:t>
      </w:r>
      <w:r>
        <w:rPr>
          <w:rFonts w:hint="eastAsia" w:ascii="宋体" w:hAnsi="宋体"/>
          <w:sz w:val="24"/>
          <w:szCs w:val="20"/>
        </w:rPr>
        <w:t>月</w:t>
      </w:r>
      <w:r>
        <w:rPr>
          <w:rFonts w:hint="eastAsia" w:ascii="宋体" w:hAnsi="宋体"/>
          <w:sz w:val="24"/>
          <w:szCs w:val="20"/>
          <w:lang w:val="en-US" w:eastAsia="zh-CN"/>
        </w:rPr>
        <w:t>12日</w:t>
      </w:r>
    </w:p>
    <w:p>
      <w:pPr>
        <w:widowControl/>
        <w:shd w:val="clear" w:color="auto" w:fill="FFFFFF"/>
        <w:adjustRightInd w:val="0"/>
        <w:snapToGrid w:val="0"/>
        <w:spacing w:line="360" w:lineRule="auto"/>
        <w:ind w:firstLine="480" w:firstLineChars="200"/>
        <w:jc w:val="left"/>
        <w:rPr>
          <w:rFonts w:ascii="宋体"/>
          <w:sz w:val="24"/>
          <w:szCs w:val="20"/>
        </w:rPr>
      </w:pPr>
      <w:r>
        <w:rPr>
          <w:rFonts w:hint="eastAsia" w:ascii="宋体" w:hAnsi="宋体"/>
          <w:sz w:val="24"/>
          <w:szCs w:val="20"/>
        </w:rPr>
        <w:t>上午：</w:t>
      </w:r>
      <w:r>
        <w:rPr>
          <w:rFonts w:ascii="宋体" w:hAnsi="宋体"/>
          <w:sz w:val="24"/>
          <w:szCs w:val="20"/>
        </w:rPr>
        <w:t>9</w:t>
      </w:r>
      <w:r>
        <w:rPr>
          <w:rFonts w:hint="eastAsia" w:ascii="宋体" w:hAnsi="宋体"/>
          <w:sz w:val="24"/>
          <w:szCs w:val="20"/>
        </w:rPr>
        <w:t>：</w:t>
      </w:r>
      <w:r>
        <w:rPr>
          <w:rFonts w:ascii="宋体" w:hAnsi="宋体"/>
          <w:sz w:val="24"/>
          <w:szCs w:val="20"/>
        </w:rPr>
        <w:t>30——11</w:t>
      </w:r>
      <w:r>
        <w:rPr>
          <w:rFonts w:hint="eastAsia" w:ascii="宋体" w:hAnsi="宋体"/>
          <w:sz w:val="24"/>
          <w:szCs w:val="20"/>
        </w:rPr>
        <w:t>：</w:t>
      </w:r>
      <w:r>
        <w:rPr>
          <w:rFonts w:ascii="宋体"/>
          <w:sz w:val="24"/>
          <w:szCs w:val="20"/>
        </w:rPr>
        <w:t>30</w:t>
      </w:r>
      <w:r>
        <w:rPr>
          <w:rFonts w:hint="eastAsia" w:ascii="宋体" w:hAnsi="宋体"/>
          <w:sz w:val="24"/>
          <w:szCs w:val="20"/>
        </w:rPr>
        <w:t>，下午：</w:t>
      </w:r>
      <w:r>
        <w:rPr>
          <w:rFonts w:ascii="宋体" w:hAnsi="宋体"/>
          <w:sz w:val="24"/>
          <w:szCs w:val="20"/>
        </w:rPr>
        <w:t>14</w:t>
      </w:r>
      <w:r>
        <w:rPr>
          <w:rFonts w:hint="eastAsia" w:ascii="宋体" w:hAnsi="宋体"/>
          <w:sz w:val="24"/>
          <w:szCs w:val="20"/>
        </w:rPr>
        <w:t>：</w:t>
      </w:r>
      <w:r>
        <w:rPr>
          <w:rFonts w:hint="eastAsia" w:ascii="宋体"/>
          <w:sz w:val="24"/>
          <w:szCs w:val="20"/>
        </w:rPr>
        <w:t>3</w:t>
      </w:r>
      <w:r>
        <w:rPr>
          <w:rFonts w:ascii="宋体"/>
          <w:sz w:val="24"/>
          <w:szCs w:val="20"/>
        </w:rPr>
        <w:t>0</w:t>
      </w:r>
      <w:r>
        <w:rPr>
          <w:rFonts w:ascii="宋体" w:hAnsi="宋体"/>
          <w:sz w:val="24"/>
          <w:szCs w:val="20"/>
        </w:rPr>
        <w:t xml:space="preserve">——16:00 </w:t>
      </w:r>
      <w:r>
        <w:rPr>
          <w:rFonts w:hint="eastAsia" w:ascii="宋体" w:hAnsi="宋体"/>
          <w:sz w:val="24"/>
          <w:szCs w:val="20"/>
        </w:rPr>
        <w:t>。</w:t>
      </w:r>
    </w:p>
    <w:p>
      <w:pPr>
        <w:widowControl/>
        <w:shd w:val="clear" w:color="auto" w:fill="FFFFFF"/>
        <w:adjustRightInd w:val="0"/>
        <w:snapToGrid w:val="0"/>
        <w:spacing w:line="360" w:lineRule="auto"/>
        <w:ind w:firstLine="480" w:firstLineChars="200"/>
        <w:jc w:val="left"/>
        <w:rPr>
          <w:rFonts w:ascii="宋体" w:cs="宋体"/>
          <w:kern w:val="0"/>
          <w:sz w:val="24"/>
          <w:szCs w:val="20"/>
        </w:rPr>
      </w:pPr>
      <w:r>
        <w:rPr>
          <w:rFonts w:hint="eastAsia" w:ascii="宋体" w:hAnsi="宋体"/>
          <w:sz w:val="24"/>
          <w:szCs w:val="20"/>
        </w:rPr>
        <w:t>在规定的报名期间，报名参加竞选的竞投人不足3名或不足以形成充分竞争时，招选人有权：发布公告延长接受报名时间。在延期报名时间内，已报名竞投人的资料仍有效并可自行补充资料，未报名的申请人可根据公告的约定参与报名。</w:t>
      </w:r>
    </w:p>
    <w:p>
      <w:pPr>
        <w:widowControl/>
        <w:shd w:val="clear" w:color="auto" w:fill="FFFFFF"/>
        <w:adjustRightInd w:val="0"/>
        <w:snapToGrid w:val="0"/>
        <w:spacing w:line="360" w:lineRule="auto"/>
        <w:ind w:firstLine="482" w:firstLineChars="200"/>
        <w:jc w:val="left"/>
        <w:rPr>
          <w:rFonts w:ascii="宋体" w:cs="宋体"/>
          <w:kern w:val="0"/>
          <w:sz w:val="24"/>
          <w:szCs w:val="20"/>
        </w:rPr>
      </w:pPr>
      <w:r>
        <w:rPr>
          <w:rFonts w:hint="eastAsia" w:ascii="宋体" w:hAnsi="宋体"/>
          <w:b/>
          <w:sz w:val="24"/>
        </w:rPr>
        <w:t>四、报名及领取竞选文件地点：</w:t>
      </w:r>
    </w:p>
    <w:p>
      <w:pPr>
        <w:adjustRightInd w:val="0"/>
        <w:snapToGrid w:val="0"/>
        <w:spacing w:line="360" w:lineRule="auto"/>
        <w:ind w:firstLine="480" w:firstLineChars="200"/>
        <w:rPr>
          <w:rFonts w:ascii="宋体"/>
          <w:sz w:val="24"/>
          <w:szCs w:val="20"/>
        </w:rPr>
      </w:pPr>
      <w:r>
        <w:rPr>
          <w:rFonts w:hint="eastAsia" w:ascii="宋体" w:hAnsi="宋体" w:cs="仿宋_GB2312"/>
          <w:kern w:val="0"/>
          <w:sz w:val="24"/>
        </w:rPr>
        <w:t>广州市越秀区流花展贸中心15号馆6楼614室。</w:t>
      </w:r>
    </w:p>
    <w:p>
      <w:pPr>
        <w:adjustRightInd w:val="0"/>
        <w:snapToGrid w:val="0"/>
        <w:spacing w:line="360" w:lineRule="auto"/>
        <w:ind w:firstLine="482" w:firstLineChars="200"/>
        <w:rPr>
          <w:rFonts w:ascii="宋体"/>
          <w:sz w:val="24"/>
          <w:szCs w:val="20"/>
        </w:rPr>
      </w:pPr>
      <w:r>
        <w:rPr>
          <w:rFonts w:hint="eastAsia" w:ascii="宋体" w:hAnsi="宋体"/>
          <w:b/>
          <w:sz w:val="24"/>
        </w:rPr>
        <w:t>五、报名及领取竞选文件时应提交下列资料：</w:t>
      </w:r>
    </w:p>
    <w:p>
      <w:pPr>
        <w:shd w:val="clear" w:color="auto" w:fill="FFFFFF"/>
        <w:adjustRightInd w:val="0"/>
        <w:snapToGrid w:val="0"/>
        <w:spacing w:line="360" w:lineRule="auto"/>
        <w:ind w:firstLine="480" w:firstLineChars="200"/>
        <w:rPr>
          <w:rFonts w:ascii="宋体"/>
          <w:sz w:val="24"/>
          <w:szCs w:val="20"/>
        </w:rPr>
      </w:pPr>
      <w:r>
        <w:rPr>
          <w:rFonts w:ascii="宋体" w:hAnsi="宋体"/>
          <w:sz w:val="24"/>
          <w:szCs w:val="20"/>
        </w:rPr>
        <w:t>1</w:t>
      </w:r>
      <w:r>
        <w:rPr>
          <w:rFonts w:hint="eastAsia" w:ascii="宋体" w:hAnsi="宋体"/>
          <w:sz w:val="24"/>
          <w:szCs w:val="20"/>
        </w:rPr>
        <w:t>、法定代表人证明书原件、法定代表人授权委托证明书原件（非法定代表人报名时提供）、本人身份证复印件并加盖公章。</w:t>
      </w:r>
    </w:p>
    <w:p>
      <w:pPr>
        <w:widowControl/>
        <w:adjustRightInd w:val="0"/>
        <w:snapToGrid w:val="0"/>
        <w:spacing w:line="360" w:lineRule="auto"/>
        <w:ind w:right="-1594" w:rightChars="-759" w:firstLine="480" w:firstLineChars="200"/>
        <w:jc w:val="left"/>
        <w:rPr>
          <w:rFonts w:ascii="宋体" w:hAnsi="宋体"/>
          <w:sz w:val="24"/>
        </w:rPr>
      </w:pPr>
      <w:r>
        <w:rPr>
          <w:rFonts w:hint="eastAsia" w:ascii="宋体" w:hAnsi="宋体"/>
          <w:sz w:val="24"/>
          <w:szCs w:val="20"/>
        </w:rPr>
        <w:t>2、报名费及竞选文件工本费：免费。</w:t>
      </w:r>
    </w:p>
    <w:p>
      <w:pPr>
        <w:widowControl/>
        <w:adjustRightInd w:val="0"/>
        <w:snapToGrid w:val="0"/>
        <w:spacing w:line="360" w:lineRule="auto"/>
        <w:ind w:right="-1594" w:rightChars="-759" w:firstLine="482" w:firstLineChars="200"/>
        <w:jc w:val="left"/>
        <w:rPr>
          <w:rFonts w:ascii="宋体" w:hAnsi="宋体"/>
          <w:sz w:val="24"/>
        </w:rPr>
      </w:pPr>
      <w:r>
        <w:rPr>
          <w:rFonts w:hint="eastAsia" w:ascii="宋体" w:hAnsi="宋体"/>
          <w:b/>
          <w:sz w:val="24"/>
        </w:rPr>
        <w:t>六、本项目采用资格后审方式，由评审委员会负责资格审查。</w:t>
      </w:r>
    </w:p>
    <w:p>
      <w:pPr>
        <w:widowControl/>
        <w:adjustRightInd w:val="0"/>
        <w:snapToGrid w:val="0"/>
        <w:spacing w:line="360" w:lineRule="auto"/>
        <w:ind w:right="-1594" w:rightChars="-759" w:firstLine="482" w:firstLineChars="200"/>
        <w:jc w:val="left"/>
        <w:rPr>
          <w:rFonts w:ascii="宋体" w:hAnsi="宋体"/>
          <w:sz w:val="24"/>
        </w:rPr>
      </w:pPr>
      <w:r>
        <w:rPr>
          <w:rFonts w:hint="eastAsia" w:ascii="宋体" w:hAnsi="宋体"/>
          <w:b/>
          <w:sz w:val="24"/>
        </w:rPr>
        <w:t>七、潜在竞投人或利害关系人对本竞选公告及竞选内容有异议的，向招选人书面提出。</w:t>
      </w:r>
    </w:p>
    <w:p>
      <w:pPr>
        <w:widowControl/>
        <w:adjustRightInd w:val="0"/>
        <w:snapToGrid w:val="0"/>
        <w:spacing w:line="360" w:lineRule="auto"/>
        <w:ind w:right="-1594" w:rightChars="-759" w:firstLine="480" w:firstLineChars="200"/>
        <w:jc w:val="left"/>
        <w:rPr>
          <w:rFonts w:ascii="宋体" w:hAnsi="宋体"/>
          <w:sz w:val="24"/>
        </w:rPr>
      </w:pPr>
      <w:r>
        <w:rPr>
          <w:rFonts w:hint="eastAsia" w:ascii="宋体" w:hAnsi="宋体"/>
          <w:sz w:val="24"/>
        </w:rPr>
        <w:t>异议受理部门：广州新中轴建设有限公司</w:t>
      </w:r>
      <w:r>
        <w:rPr>
          <w:rFonts w:ascii="宋体" w:hAnsi="宋体"/>
          <w:sz w:val="24"/>
        </w:rPr>
        <w:t>纪检室</w:t>
      </w:r>
    </w:p>
    <w:p>
      <w:pPr>
        <w:widowControl/>
        <w:adjustRightInd w:val="0"/>
        <w:snapToGrid w:val="0"/>
        <w:spacing w:line="360" w:lineRule="auto"/>
        <w:ind w:right="-1594" w:rightChars="-759" w:firstLine="480" w:firstLineChars="200"/>
        <w:jc w:val="left"/>
        <w:rPr>
          <w:rFonts w:ascii="宋体" w:hAnsi="宋体"/>
          <w:sz w:val="24"/>
        </w:rPr>
      </w:pPr>
      <w:r>
        <w:rPr>
          <w:rFonts w:hint="eastAsia" w:ascii="宋体" w:hAnsi="宋体"/>
          <w:sz w:val="24"/>
        </w:rPr>
        <w:t>异议受理电话：</w:t>
      </w:r>
      <w:r>
        <w:rPr>
          <w:rFonts w:ascii="宋体" w:hAnsi="宋体"/>
          <w:sz w:val="24"/>
        </w:rPr>
        <w:t>020-</w:t>
      </w:r>
      <w:r>
        <w:rPr>
          <w:rFonts w:hint="eastAsia" w:ascii="宋体" w:hAnsi="宋体"/>
          <w:sz w:val="24"/>
        </w:rPr>
        <w:t>28079092</w:t>
      </w:r>
    </w:p>
    <w:p>
      <w:pPr>
        <w:widowControl/>
        <w:adjustRightInd w:val="0"/>
        <w:snapToGrid w:val="0"/>
        <w:spacing w:line="360" w:lineRule="auto"/>
        <w:ind w:right="-1594" w:rightChars="-759" w:firstLine="480" w:firstLineChars="200"/>
        <w:jc w:val="left"/>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址：广州市越秀区流花展贸中心15号馆4楼</w:t>
      </w:r>
    </w:p>
    <w:p>
      <w:pPr>
        <w:widowControl/>
        <w:adjustRightInd w:val="0"/>
        <w:snapToGrid w:val="0"/>
        <w:spacing w:line="360" w:lineRule="auto"/>
        <w:ind w:right="-1594" w:rightChars="-759" w:firstLine="480" w:firstLineChars="200"/>
        <w:jc w:val="left"/>
        <w:rPr>
          <w:rFonts w:ascii="宋体" w:hAnsi="宋体" w:cs="仿宋_GB2312"/>
          <w:sz w:val="24"/>
        </w:rPr>
      </w:pPr>
    </w:p>
    <w:p>
      <w:pPr>
        <w:widowControl/>
        <w:spacing w:line="360" w:lineRule="auto"/>
        <w:ind w:right="-1594" w:rightChars="-759"/>
        <w:jc w:val="left"/>
        <w:rPr>
          <w:rFonts w:ascii="宋体" w:hAnsi="宋体" w:cs="仿宋_GB2312"/>
          <w:sz w:val="24"/>
        </w:rPr>
      </w:pPr>
    </w:p>
    <w:p>
      <w:pPr>
        <w:widowControl/>
        <w:spacing w:line="360" w:lineRule="auto"/>
        <w:ind w:right="-1594" w:rightChars="-759"/>
        <w:jc w:val="left"/>
        <w:rPr>
          <w:rFonts w:ascii="宋体" w:hAnsi="宋体" w:cs="仿宋_GB2312"/>
          <w:sz w:val="24"/>
        </w:rPr>
      </w:pPr>
    </w:p>
    <w:p>
      <w:pPr>
        <w:widowControl/>
        <w:spacing w:line="360" w:lineRule="auto"/>
        <w:ind w:right="-1594" w:rightChars="-759"/>
        <w:jc w:val="left"/>
        <w:rPr>
          <w:rFonts w:ascii="宋体" w:hAnsi="宋体" w:cs="仿宋_GB2312"/>
          <w:sz w:val="24"/>
        </w:rPr>
      </w:pPr>
    </w:p>
    <w:p>
      <w:pPr>
        <w:widowControl/>
        <w:spacing w:line="360" w:lineRule="auto"/>
        <w:ind w:right="-1594" w:rightChars="-759"/>
        <w:jc w:val="left"/>
        <w:rPr>
          <w:rFonts w:ascii="宋体" w:hAnsi="宋体" w:cs="仿宋_GB2312"/>
          <w:sz w:val="24"/>
        </w:rPr>
      </w:pPr>
    </w:p>
    <w:p>
      <w:pPr>
        <w:widowControl/>
        <w:spacing w:line="360" w:lineRule="auto"/>
        <w:ind w:right="-1594" w:rightChars="-759" w:firstLine="3120" w:firstLineChars="1300"/>
        <w:jc w:val="left"/>
        <w:rPr>
          <w:rFonts w:ascii="宋体" w:hAnsi="宋体" w:cs="仿宋_GB2312"/>
          <w:sz w:val="24"/>
        </w:rPr>
      </w:pPr>
      <w:r>
        <w:rPr>
          <w:rFonts w:hint="eastAsia" w:ascii="宋体" w:hAnsi="宋体" w:cs="仿宋_GB2312"/>
          <w:sz w:val="24"/>
        </w:rPr>
        <w:t>招 选 人：广州新中轴建设有限公司</w:t>
      </w:r>
    </w:p>
    <w:p>
      <w:pPr>
        <w:widowControl/>
        <w:spacing w:line="360" w:lineRule="auto"/>
        <w:ind w:firstLine="3120" w:firstLineChars="1300"/>
        <w:jc w:val="left"/>
        <w:rPr>
          <w:rFonts w:ascii="宋体" w:hAnsi="宋体" w:cs="仿宋_GB2312"/>
          <w:sz w:val="24"/>
        </w:rPr>
      </w:pPr>
      <w:r>
        <w:rPr>
          <w:rFonts w:hint="eastAsia" w:ascii="宋体" w:hAnsi="宋体" w:cs="仿宋_GB2312"/>
          <w:sz w:val="24"/>
        </w:rPr>
        <w:t>联 系 人：钟工</w:t>
      </w:r>
    </w:p>
    <w:p>
      <w:pPr>
        <w:widowControl/>
        <w:spacing w:line="360" w:lineRule="auto"/>
        <w:ind w:firstLine="3120" w:firstLineChars="1300"/>
        <w:jc w:val="left"/>
        <w:rPr>
          <w:rFonts w:ascii="宋体" w:hAnsi="宋体" w:cs="仿宋_GB2312"/>
          <w:sz w:val="24"/>
        </w:rPr>
      </w:pPr>
      <w:r>
        <w:rPr>
          <w:rFonts w:hint="eastAsia" w:ascii="宋体" w:hAnsi="宋体" w:cs="仿宋_GB2312"/>
          <w:sz w:val="24"/>
        </w:rPr>
        <w:t>联系电话：28079095</w:t>
      </w:r>
    </w:p>
    <w:p>
      <w:pPr>
        <w:spacing w:line="360" w:lineRule="auto"/>
        <w:rPr>
          <w:rFonts w:ascii="宋体" w:hAnsi="宋体" w:cs="仿宋_GB2312"/>
          <w:sz w:val="24"/>
        </w:rPr>
      </w:pPr>
      <w:r>
        <w:rPr>
          <w:rFonts w:hint="eastAsia" w:ascii="宋体" w:hAnsi="宋体" w:cs="仿宋_GB2312"/>
          <w:sz w:val="24"/>
        </w:rPr>
        <w:t xml:space="preserve">                          日    期：2021年</w:t>
      </w:r>
      <w:r>
        <w:rPr>
          <w:rFonts w:hint="eastAsia" w:ascii="宋体" w:hAnsi="宋体" w:cs="仿宋_GB2312"/>
          <w:sz w:val="24"/>
          <w:lang w:val="en-US" w:eastAsia="zh-CN"/>
        </w:rPr>
        <w:t>5</w:t>
      </w:r>
      <w:r>
        <w:rPr>
          <w:rFonts w:hint="eastAsia" w:ascii="宋体" w:hAnsi="宋体" w:cs="仿宋_GB2312"/>
          <w:sz w:val="24"/>
        </w:rPr>
        <w:t>月</w:t>
      </w:r>
    </w:p>
    <w:p>
      <w:pPr>
        <w:pStyle w:val="21"/>
        <w:spacing w:line="360" w:lineRule="auto"/>
        <w:rPr>
          <w:rFonts w:hAnsi="宋体"/>
          <w:sz w:val="24"/>
          <w:szCs w:val="24"/>
        </w:rPr>
      </w:pPr>
    </w:p>
    <w:p>
      <w:pPr>
        <w:pStyle w:val="21"/>
        <w:spacing w:line="360" w:lineRule="auto"/>
        <w:ind w:firstLine="470" w:firstLineChars="196"/>
        <w:rPr>
          <w:rFonts w:hAnsi="宋体"/>
          <w:sz w:val="24"/>
          <w:szCs w:val="24"/>
        </w:rPr>
      </w:pPr>
    </w:p>
    <w:bookmarkEnd w:id="3"/>
    <w:p>
      <w:pPr>
        <w:pStyle w:val="21"/>
        <w:spacing w:line="360" w:lineRule="auto"/>
        <w:rPr>
          <w:rFonts w:hAnsi="宋体"/>
          <w:sz w:val="24"/>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第一章  竞投人须知</w:t>
      </w:r>
    </w:p>
    <w:p>
      <w:pPr>
        <w:spacing w:afterLines="50" w:line="360" w:lineRule="auto"/>
        <w:rPr>
          <w:rFonts w:ascii="宋体" w:hAnsi="宋体"/>
          <w:b/>
          <w:sz w:val="24"/>
        </w:rPr>
      </w:pPr>
      <w:r>
        <w:rPr>
          <w:rFonts w:hint="eastAsia" w:ascii="宋体" w:hAnsi="宋体"/>
          <w:b/>
          <w:sz w:val="24"/>
        </w:rPr>
        <w:t>1.总则</w:t>
      </w:r>
    </w:p>
    <w:p>
      <w:pPr>
        <w:numPr>
          <w:ilvl w:val="0"/>
          <w:numId w:val="1"/>
        </w:numPr>
        <w:spacing w:afterLines="50" w:line="360" w:lineRule="auto"/>
        <w:ind w:left="851" w:hanging="851"/>
        <w:rPr>
          <w:rFonts w:ascii="宋体" w:hAnsi="宋体"/>
          <w:sz w:val="24"/>
        </w:rPr>
      </w:pPr>
      <w:r>
        <w:rPr>
          <w:rFonts w:ascii="宋体" w:hAnsi="宋体"/>
          <w:sz w:val="24"/>
        </w:rPr>
        <w:t>本</w:t>
      </w:r>
      <w:r>
        <w:rPr>
          <w:rFonts w:hint="eastAsia" w:ascii="宋体" w:hAnsi="宋体"/>
          <w:sz w:val="24"/>
        </w:rPr>
        <w:t>竞选</w:t>
      </w:r>
      <w:r>
        <w:rPr>
          <w:rFonts w:ascii="宋体" w:hAnsi="宋体"/>
          <w:sz w:val="24"/>
        </w:rPr>
        <w:t>文件是</w:t>
      </w:r>
      <w:r>
        <w:rPr>
          <w:rFonts w:hint="eastAsia" w:ascii="宋体" w:hAnsi="宋体" w:cs="仿宋_GB2312"/>
          <w:kern w:val="0"/>
          <w:sz w:val="24"/>
        </w:rPr>
        <w:t>广州新中轴建设有限公司</w:t>
      </w:r>
      <w:r>
        <w:rPr>
          <w:rFonts w:ascii="宋体" w:hAnsi="宋体"/>
          <w:sz w:val="24"/>
        </w:rPr>
        <w:t>（以下简称招选</w:t>
      </w:r>
      <w:r>
        <w:rPr>
          <w:rFonts w:hint="eastAsia" w:ascii="宋体" w:hAnsi="宋体"/>
          <w:sz w:val="24"/>
        </w:rPr>
        <w:t>人</w:t>
      </w:r>
      <w:r>
        <w:rPr>
          <w:rFonts w:ascii="宋体" w:hAnsi="宋体"/>
          <w:sz w:val="24"/>
        </w:rPr>
        <w:t>）向参加</w:t>
      </w:r>
      <w:r>
        <w:rPr>
          <w:rFonts w:hint="eastAsia" w:ascii="宋体" w:hAnsi="宋体"/>
          <w:sz w:val="24"/>
        </w:rPr>
        <w:t>竞投</w:t>
      </w:r>
      <w:r>
        <w:rPr>
          <w:rFonts w:ascii="宋体" w:hAnsi="宋体"/>
          <w:sz w:val="24"/>
        </w:rPr>
        <w:t>的公司（以下简称竞投人）提出的竞投要求。</w:t>
      </w:r>
    </w:p>
    <w:p>
      <w:pPr>
        <w:numPr>
          <w:ilvl w:val="0"/>
          <w:numId w:val="1"/>
        </w:numPr>
        <w:spacing w:afterLines="50" w:line="360" w:lineRule="auto"/>
        <w:rPr>
          <w:rFonts w:ascii="宋体" w:hAnsi="宋体"/>
          <w:sz w:val="24"/>
        </w:rPr>
      </w:pPr>
      <w:r>
        <w:rPr>
          <w:rFonts w:ascii="宋体" w:hAnsi="宋体"/>
          <w:sz w:val="24"/>
        </w:rPr>
        <w:t>本</w:t>
      </w:r>
      <w:r>
        <w:rPr>
          <w:rFonts w:hint="eastAsia" w:ascii="宋体" w:hAnsi="宋体"/>
          <w:sz w:val="24"/>
        </w:rPr>
        <w:t>竞选</w:t>
      </w:r>
      <w:r>
        <w:rPr>
          <w:rFonts w:ascii="宋体" w:hAnsi="宋体"/>
          <w:sz w:val="24"/>
        </w:rPr>
        <w:t>文件作为竞投人提交</w:t>
      </w:r>
      <w:r>
        <w:rPr>
          <w:rFonts w:hint="eastAsia" w:ascii="宋体" w:hAnsi="宋体"/>
          <w:sz w:val="24"/>
        </w:rPr>
        <w:t>竞投</w:t>
      </w:r>
      <w:r>
        <w:rPr>
          <w:rFonts w:ascii="宋体" w:hAnsi="宋体"/>
          <w:sz w:val="24"/>
        </w:rPr>
        <w:t>文件的依据。</w:t>
      </w:r>
    </w:p>
    <w:p>
      <w:pPr>
        <w:numPr>
          <w:ilvl w:val="0"/>
          <w:numId w:val="1"/>
        </w:numPr>
        <w:spacing w:afterLines="50" w:line="360" w:lineRule="auto"/>
        <w:ind w:left="851" w:hanging="851"/>
        <w:rPr>
          <w:rFonts w:ascii="宋体" w:hAnsi="宋体"/>
          <w:sz w:val="24"/>
        </w:rPr>
      </w:pPr>
      <w:r>
        <w:rPr>
          <w:rFonts w:ascii="宋体" w:hAnsi="宋体"/>
          <w:sz w:val="24"/>
        </w:rPr>
        <w:t>竞投人应认真阅读</w:t>
      </w:r>
      <w:r>
        <w:rPr>
          <w:rFonts w:hint="eastAsia" w:ascii="宋体" w:hAnsi="宋体"/>
          <w:sz w:val="24"/>
        </w:rPr>
        <w:t>竞选</w:t>
      </w:r>
      <w:r>
        <w:rPr>
          <w:rFonts w:ascii="宋体" w:hAnsi="宋体"/>
          <w:sz w:val="24"/>
        </w:rPr>
        <w:t>文件中所有的事项、要求。如果未按照</w:t>
      </w:r>
      <w:r>
        <w:rPr>
          <w:rFonts w:hint="eastAsia" w:ascii="宋体" w:hAnsi="宋体"/>
          <w:sz w:val="24"/>
        </w:rPr>
        <w:t>竞选</w:t>
      </w:r>
      <w:r>
        <w:rPr>
          <w:rFonts w:ascii="宋体" w:hAnsi="宋体"/>
          <w:sz w:val="24"/>
        </w:rPr>
        <w:t>文件要求提交</w:t>
      </w:r>
      <w:r>
        <w:rPr>
          <w:rFonts w:hint="eastAsia" w:ascii="宋体" w:hAnsi="宋体"/>
          <w:sz w:val="24"/>
        </w:rPr>
        <w:t>竞投文件</w:t>
      </w:r>
      <w:r>
        <w:rPr>
          <w:rFonts w:ascii="宋体" w:hAnsi="宋体"/>
          <w:sz w:val="24"/>
        </w:rPr>
        <w:t>，该竞投可能被拒绝，其风险应由竞投人承担。</w:t>
      </w:r>
    </w:p>
    <w:p>
      <w:pPr>
        <w:numPr>
          <w:ilvl w:val="0"/>
          <w:numId w:val="1"/>
        </w:numPr>
        <w:spacing w:afterLines="50" w:line="360" w:lineRule="auto"/>
        <w:ind w:left="851" w:hanging="851"/>
        <w:rPr>
          <w:rFonts w:ascii="宋体" w:hAnsi="宋体"/>
          <w:sz w:val="24"/>
        </w:rPr>
      </w:pPr>
      <w:r>
        <w:rPr>
          <w:rFonts w:ascii="宋体" w:hAnsi="宋体"/>
          <w:sz w:val="24"/>
        </w:rPr>
        <w:t>对于本文件中提出的</w:t>
      </w:r>
      <w:r>
        <w:rPr>
          <w:rFonts w:hint="eastAsia" w:ascii="宋体" w:hAnsi="宋体"/>
          <w:sz w:val="24"/>
        </w:rPr>
        <w:t>竞投</w:t>
      </w:r>
      <w:r>
        <w:rPr>
          <w:rFonts w:ascii="宋体" w:hAnsi="宋体"/>
          <w:sz w:val="24"/>
        </w:rPr>
        <w:t>要求，竞投人应在其</w:t>
      </w:r>
      <w:r>
        <w:rPr>
          <w:rFonts w:hint="eastAsia" w:ascii="宋体" w:hAnsi="宋体"/>
          <w:sz w:val="24"/>
        </w:rPr>
        <w:t>竞投文件</w:t>
      </w:r>
      <w:r>
        <w:rPr>
          <w:rFonts w:ascii="宋体" w:hAnsi="宋体"/>
          <w:sz w:val="24"/>
        </w:rPr>
        <w:t>中逐项明确答复，说明是否满足要求，并说明满足程度，要求有文字和具体指标说明，不得含糊其词，否则</w:t>
      </w:r>
      <w:r>
        <w:rPr>
          <w:rFonts w:hint="eastAsia" w:ascii="宋体" w:hAnsi="宋体"/>
          <w:sz w:val="24"/>
        </w:rPr>
        <w:t>竞投人</w:t>
      </w:r>
      <w:r>
        <w:rPr>
          <w:rFonts w:ascii="宋体" w:hAnsi="宋体"/>
          <w:sz w:val="24"/>
        </w:rPr>
        <w:t>将视为不满足本</w:t>
      </w:r>
      <w:r>
        <w:rPr>
          <w:rFonts w:hint="eastAsia" w:ascii="宋体" w:hAnsi="宋体"/>
          <w:sz w:val="24"/>
        </w:rPr>
        <w:t>竞选文件</w:t>
      </w:r>
      <w:r>
        <w:rPr>
          <w:rFonts w:ascii="宋体" w:hAnsi="宋体"/>
          <w:sz w:val="24"/>
        </w:rPr>
        <w:t>的要求。</w:t>
      </w:r>
    </w:p>
    <w:p>
      <w:pPr>
        <w:numPr>
          <w:ilvl w:val="0"/>
          <w:numId w:val="1"/>
        </w:numPr>
        <w:spacing w:afterLines="50" w:line="360" w:lineRule="auto"/>
        <w:ind w:left="851" w:hanging="851"/>
        <w:rPr>
          <w:rFonts w:ascii="宋体" w:hAnsi="宋体"/>
          <w:sz w:val="24"/>
        </w:rPr>
      </w:pPr>
      <w:r>
        <w:rPr>
          <w:rFonts w:ascii="宋体" w:hAnsi="宋体"/>
          <w:sz w:val="24"/>
        </w:rPr>
        <w:t>不能按</w:t>
      </w:r>
      <w:r>
        <w:rPr>
          <w:rFonts w:hint="eastAsia" w:ascii="宋体" w:hAnsi="宋体"/>
          <w:sz w:val="24"/>
        </w:rPr>
        <w:t>招选人</w:t>
      </w:r>
      <w:r>
        <w:rPr>
          <w:rFonts w:ascii="宋体" w:hAnsi="宋体"/>
          <w:sz w:val="24"/>
        </w:rPr>
        <w:t>的要求提供相关资质证明或对</w:t>
      </w:r>
      <w:r>
        <w:rPr>
          <w:rFonts w:hint="eastAsia" w:ascii="宋体" w:hAnsi="宋体"/>
          <w:sz w:val="24"/>
        </w:rPr>
        <w:t>竞投</w:t>
      </w:r>
      <w:r>
        <w:rPr>
          <w:rFonts w:ascii="宋体" w:hAnsi="宋体"/>
          <w:sz w:val="24"/>
        </w:rPr>
        <w:t>基本要求及合同条款有不满足的，将可能影响竞投人的中选。</w:t>
      </w:r>
      <w:r>
        <w:rPr>
          <w:rFonts w:hint="eastAsia" w:ascii="宋体" w:hAnsi="宋体"/>
          <w:sz w:val="24"/>
        </w:rPr>
        <w:t>招选人</w:t>
      </w:r>
      <w:r>
        <w:rPr>
          <w:rFonts w:ascii="宋体" w:hAnsi="宋体"/>
          <w:sz w:val="24"/>
        </w:rPr>
        <w:t xml:space="preserve">经核实后发现竞投人有不真实的指标或说明，也将影响竞投人的中选。 </w:t>
      </w:r>
    </w:p>
    <w:p>
      <w:pPr>
        <w:numPr>
          <w:ilvl w:val="0"/>
          <w:numId w:val="1"/>
        </w:numPr>
        <w:spacing w:afterLines="50" w:line="360" w:lineRule="auto"/>
        <w:ind w:left="851" w:hanging="851"/>
        <w:rPr>
          <w:rFonts w:ascii="宋体" w:hAnsi="宋体"/>
          <w:sz w:val="24"/>
        </w:rPr>
      </w:pPr>
      <w:r>
        <w:rPr>
          <w:rFonts w:ascii="宋体" w:hAnsi="宋体"/>
          <w:sz w:val="24"/>
        </w:rPr>
        <w:t>无论出于何种原因，</w:t>
      </w:r>
      <w:r>
        <w:rPr>
          <w:rFonts w:hint="eastAsia" w:ascii="宋体" w:hAnsi="宋体"/>
          <w:sz w:val="24"/>
        </w:rPr>
        <w:t>招选人</w:t>
      </w:r>
      <w:r>
        <w:rPr>
          <w:rFonts w:ascii="宋体" w:hAnsi="宋体"/>
          <w:sz w:val="24"/>
        </w:rPr>
        <w:t>有权在竞投截止时间前，根据需要修改本</w:t>
      </w:r>
      <w:r>
        <w:rPr>
          <w:rFonts w:hint="eastAsia" w:ascii="宋体" w:hAnsi="宋体"/>
          <w:sz w:val="24"/>
        </w:rPr>
        <w:t>竞选文件</w:t>
      </w:r>
      <w:r>
        <w:rPr>
          <w:rFonts w:ascii="宋体" w:hAnsi="宋体"/>
          <w:sz w:val="24"/>
        </w:rPr>
        <w:t>，并在</w:t>
      </w:r>
      <w:r>
        <w:rPr>
          <w:rFonts w:hint="eastAsia" w:ascii="宋体" w:hAnsi="宋体"/>
          <w:sz w:val="24"/>
        </w:rPr>
        <w:t>广州市城市建设投资集团有限公司网站</w:t>
      </w:r>
      <w:r>
        <w:rPr>
          <w:rFonts w:ascii="宋体" w:hAnsi="宋体"/>
          <w:sz w:val="24"/>
        </w:rPr>
        <w:t>上发布，同时以</w:t>
      </w:r>
      <w:r>
        <w:rPr>
          <w:rFonts w:hint="eastAsia" w:ascii="宋体" w:hAnsi="宋体"/>
          <w:sz w:val="24"/>
        </w:rPr>
        <w:t>电话</w:t>
      </w:r>
      <w:r>
        <w:rPr>
          <w:rFonts w:ascii="宋体" w:hAnsi="宋体"/>
          <w:sz w:val="24"/>
        </w:rPr>
        <w:t>形式</w:t>
      </w:r>
      <w:r>
        <w:rPr>
          <w:rFonts w:hint="eastAsia" w:ascii="宋体" w:hAnsi="宋体"/>
          <w:sz w:val="24"/>
        </w:rPr>
        <w:t>告知</w:t>
      </w:r>
      <w:r>
        <w:rPr>
          <w:rFonts w:ascii="宋体" w:hAnsi="宋体"/>
          <w:sz w:val="24"/>
        </w:rPr>
        <w:t>竞投人，竞投人应在</w:t>
      </w:r>
      <w:r>
        <w:rPr>
          <w:rFonts w:hint="eastAsia" w:ascii="宋体" w:hAnsi="宋体"/>
          <w:sz w:val="24"/>
        </w:rPr>
        <w:t>接到告知后以电子邮件或书面形式</w:t>
      </w:r>
      <w:r>
        <w:rPr>
          <w:rFonts w:ascii="宋体" w:hAnsi="宋体"/>
          <w:sz w:val="24"/>
        </w:rPr>
        <w:t>回复</w:t>
      </w:r>
      <w:r>
        <w:rPr>
          <w:rFonts w:hint="eastAsia" w:ascii="宋体" w:hAnsi="宋体"/>
          <w:sz w:val="24"/>
        </w:rPr>
        <w:t>招选人</w:t>
      </w:r>
      <w:r>
        <w:rPr>
          <w:rFonts w:ascii="宋体" w:hAnsi="宋体"/>
          <w:sz w:val="24"/>
        </w:rPr>
        <w:t>。</w:t>
      </w:r>
      <w:r>
        <w:rPr>
          <w:rFonts w:hint="eastAsia" w:ascii="宋体" w:hAnsi="宋体"/>
          <w:sz w:val="24"/>
        </w:rPr>
        <w:t>竞选答疑纪要一经在广州市城市建设投资集团有限公司网站发布，视作已发放给所有</w:t>
      </w:r>
      <w:r>
        <w:rPr>
          <w:rFonts w:ascii="宋体" w:hAnsi="宋体"/>
          <w:sz w:val="24"/>
        </w:rPr>
        <w:t>竞投人</w:t>
      </w:r>
      <w:r>
        <w:rPr>
          <w:rFonts w:hint="eastAsia" w:ascii="宋体" w:hAnsi="宋体"/>
          <w:sz w:val="24"/>
        </w:rPr>
        <w:t>。竞选文件</w:t>
      </w:r>
      <w:r>
        <w:rPr>
          <w:rFonts w:ascii="宋体" w:hAnsi="宋体"/>
          <w:sz w:val="24"/>
        </w:rPr>
        <w:t>的修改将构成</w:t>
      </w:r>
      <w:r>
        <w:rPr>
          <w:rFonts w:hint="eastAsia" w:ascii="宋体" w:hAnsi="宋体"/>
          <w:sz w:val="24"/>
        </w:rPr>
        <w:t>竞选文件</w:t>
      </w:r>
      <w:r>
        <w:rPr>
          <w:rFonts w:ascii="宋体" w:hAnsi="宋体"/>
          <w:sz w:val="24"/>
        </w:rPr>
        <w:t>的一部分，对</w:t>
      </w:r>
      <w:r>
        <w:rPr>
          <w:rFonts w:hint="eastAsia" w:ascii="宋体" w:hAnsi="宋体"/>
          <w:sz w:val="24"/>
        </w:rPr>
        <w:t>招选人</w:t>
      </w:r>
      <w:r>
        <w:rPr>
          <w:rFonts w:ascii="宋体" w:hAnsi="宋体"/>
          <w:sz w:val="24"/>
        </w:rPr>
        <w:t>和竞投人都具有约束力。</w:t>
      </w:r>
    </w:p>
    <w:p>
      <w:pPr>
        <w:numPr>
          <w:ilvl w:val="0"/>
          <w:numId w:val="1"/>
        </w:numPr>
        <w:spacing w:afterLines="50" w:line="360" w:lineRule="auto"/>
        <w:ind w:left="851" w:hanging="851"/>
        <w:rPr>
          <w:rFonts w:ascii="宋体" w:hAnsi="宋体"/>
          <w:sz w:val="24"/>
        </w:rPr>
      </w:pPr>
      <w:r>
        <w:rPr>
          <w:rFonts w:hint="eastAsia" w:ascii="宋体" w:hAnsi="宋体"/>
          <w:sz w:val="24"/>
        </w:rPr>
        <w:t>本次</w:t>
      </w:r>
      <w:bookmarkStart w:id="4" w:name="OLE_LINK1"/>
      <w:bookmarkStart w:id="5" w:name="OLE_LINK2"/>
      <w:r>
        <w:rPr>
          <w:rFonts w:hint="eastAsia" w:ascii="宋体" w:hAnsi="宋体"/>
          <w:sz w:val="24"/>
        </w:rPr>
        <w:t>竞选</w:t>
      </w:r>
      <w:bookmarkEnd w:id="4"/>
      <w:bookmarkEnd w:id="5"/>
      <w:r>
        <w:rPr>
          <w:rFonts w:hint="eastAsia" w:ascii="宋体" w:hAnsi="宋体"/>
          <w:sz w:val="24"/>
        </w:rPr>
        <w:t>招选人不收取任何费用。</w:t>
      </w:r>
    </w:p>
    <w:p>
      <w:pPr>
        <w:numPr>
          <w:ilvl w:val="0"/>
          <w:numId w:val="1"/>
        </w:numPr>
        <w:spacing w:afterLines="50" w:line="360" w:lineRule="auto"/>
        <w:ind w:left="851" w:hanging="851"/>
        <w:rPr>
          <w:rFonts w:ascii="宋体" w:hAnsi="宋体"/>
          <w:sz w:val="24"/>
        </w:rPr>
      </w:pPr>
      <w:r>
        <w:rPr>
          <w:rFonts w:hint="eastAsia" w:ascii="宋体" w:hAnsi="宋体"/>
          <w:sz w:val="24"/>
        </w:rPr>
        <w:t>招选人</w:t>
      </w:r>
      <w:r>
        <w:rPr>
          <w:rFonts w:ascii="宋体" w:hAnsi="宋体"/>
          <w:sz w:val="24"/>
        </w:rPr>
        <w:t>享有本</w:t>
      </w:r>
      <w:r>
        <w:rPr>
          <w:rFonts w:hint="eastAsia" w:ascii="宋体" w:hAnsi="宋体"/>
          <w:sz w:val="24"/>
        </w:rPr>
        <w:t>竞选文件</w:t>
      </w:r>
      <w:r>
        <w:rPr>
          <w:rFonts w:ascii="宋体" w:hAnsi="宋体"/>
          <w:sz w:val="24"/>
        </w:rPr>
        <w:t>的最终解释权。</w:t>
      </w:r>
    </w:p>
    <w:p>
      <w:pPr>
        <w:spacing w:afterLines="50" w:line="360" w:lineRule="auto"/>
        <w:rPr>
          <w:rFonts w:ascii="宋体" w:hAnsi="宋体"/>
          <w:b/>
          <w:sz w:val="24"/>
        </w:rPr>
      </w:pPr>
      <w:r>
        <w:rPr>
          <w:rFonts w:hint="eastAsia" w:ascii="宋体" w:hAnsi="宋体"/>
          <w:b/>
          <w:sz w:val="24"/>
        </w:rPr>
        <w:t>2.竞投文件构成及要求</w:t>
      </w:r>
    </w:p>
    <w:p>
      <w:pPr>
        <w:spacing w:afterLines="50" w:line="360" w:lineRule="auto"/>
        <w:rPr>
          <w:rFonts w:ascii="宋体" w:hAnsi="宋体"/>
          <w:sz w:val="24"/>
        </w:rPr>
      </w:pPr>
      <w:r>
        <w:rPr>
          <w:rFonts w:hint="eastAsia" w:ascii="宋体" w:hAnsi="宋体"/>
          <w:sz w:val="24"/>
        </w:rPr>
        <w:t>竞投文件</w:t>
      </w:r>
      <w:r>
        <w:rPr>
          <w:rFonts w:ascii="宋体" w:hAnsi="宋体"/>
          <w:sz w:val="24"/>
        </w:rPr>
        <w:t>至少应当由以下几个部分构成：</w:t>
      </w:r>
    </w:p>
    <w:p>
      <w:pPr>
        <w:spacing w:afterLines="50" w:line="360" w:lineRule="auto"/>
        <w:rPr>
          <w:rFonts w:ascii="宋体" w:hAnsi="宋体"/>
          <w:sz w:val="24"/>
        </w:rPr>
      </w:pPr>
      <w:r>
        <w:rPr>
          <w:rFonts w:hint="eastAsia" w:ascii="宋体" w:hAnsi="宋体"/>
          <w:sz w:val="24"/>
        </w:rPr>
        <w:t xml:space="preserve">（1）  </w:t>
      </w:r>
      <w:r>
        <w:rPr>
          <w:rFonts w:ascii="宋体" w:hAnsi="宋体"/>
          <w:sz w:val="24"/>
        </w:rPr>
        <w:t>竞投函，要求由法定代表人签字并加盖竞投人公章。</w:t>
      </w:r>
      <w:r>
        <w:rPr>
          <w:rFonts w:hint="eastAsia" w:ascii="宋体" w:hAnsi="宋体"/>
          <w:sz w:val="24"/>
        </w:rPr>
        <w:t>（详见附件1）</w:t>
      </w:r>
    </w:p>
    <w:p>
      <w:pPr>
        <w:spacing w:afterLines="50" w:line="360" w:lineRule="auto"/>
        <w:rPr>
          <w:rFonts w:ascii="宋体" w:hAnsi="宋体"/>
          <w:sz w:val="24"/>
        </w:rPr>
      </w:pPr>
      <w:r>
        <w:rPr>
          <w:rFonts w:hint="eastAsia" w:ascii="宋体" w:hAnsi="宋体"/>
          <w:sz w:val="24"/>
        </w:rPr>
        <w:t xml:space="preserve">（2）   </w:t>
      </w:r>
      <w:r>
        <w:rPr>
          <w:rFonts w:ascii="宋体" w:hAnsi="宋体"/>
          <w:sz w:val="24"/>
        </w:rPr>
        <w:t>法人授权委托书，要求提供有法定代表人签字且加盖竞投人公章。</w:t>
      </w:r>
      <w:r>
        <w:rPr>
          <w:rFonts w:hint="eastAsia" w:ascii="宋体" w:hAnsi="宋体"/>
          <w:sz w:val="24"/>
        </w:rPr>
        <w:t>（详见附件2）</w:t>
      </w:r>
    </w:p>
    <w:p>
      <w:pPr>
        <w:spacing w:afterLines="50" w:line="360" w:lineRule="auto"/>
        <w:rPr>
          <w:rFonts w:ascii="宋体" w:hAnsi="宋体"/>
          <w:sz w:val="24"/>
        </w:rPr>
      </w:pPr>
      <w:r>
        <w:rPr>
          <w:rFonts w:hint="eastAsia" w:ascii="宋体" w:hAnsi="宋体"/>
          <w:sz w:val="24"/>
        </w:rPr>
        <w:t xml:space="preserve">（3）  </w:t>
      </w:r>
      <w:r>
        <w:rPr>
          <w:rFonts w:ascii="宋体" w:hAnsi="宋体"/>
          <w:sz w:val="24"/>
        </w:rPr>
        <w:t>竞投人的企业资质材料，包括但不限于企业法人营业执照、组织机构代码证、税务登记证等证书</w:t>
      </w:r>
      <w:r>
        <w:rPr>
          <w:rFonts w:hint="eastAsia" w:ascii="宋体" w:hAnsi="宋体"/>
          <w:sz w:val="24"/>
        </w:rPr>
        <w:t>（如已办理三证合一，可只提交企业法人营业执照）</w:t>
      </w:r>
      <w:r>
        <w:rPr>
          <w:rFonts w:ascii="宋体" w:hAnsi="宋体"/>
          <w:sz w:val="24"/>
        </w:rPr>
        <w:t>，要求提供复印件且加盖公章。</w:t>
      </w:r>
    </w:p>
    <w:p>
      <w:pPr>
        <w:spacing w:afterLines="50" w:line="360" w:lineRule="auto"/>
        <w:rPr>
          <w:rFonts w:ascii="宋体" w:hAnsi="宋体"/>
          <w:sz w:val="24"/>
        </w:rPr>
      </w:pPr>
      <w:r>
        <w:rPr>
          <w:rFonts w:hint="eastAsia" w:ascii="宋体" w:hAnsi="宋体"/>
          <w:sz w:val="24"/>
        </w:rPr>
        <w:t>（4）  合同管理平台开发方案</w:t>
      </w:r>
      <w:r>
        <w:rPr>
          <w:rFonts w:ascii="宋体" w:hAnsi="宋体"/>
          <w:sz w:val="24"/>
        </w:rPr>
        <w:t>。</w:t>
      </w:r>
    </w:p>
    <w:p>
      <w:pPr>
        <w:spacing w:afterLines="50" w:line="360" w:lineRule="auto"/>
        <w:rPr>
          <w:rFonts w:ascii="宋体" w:hAnsi="宋体"/>
          <w:sz w:val="24"/>
        </w:rPr>
      </w:pPr>
      <w:r>
        <w:rPr>
          <w:rFonts w:hint="eastAsia" w:ascii="宋体" w:hAnsi="宋体"/>
          <w:sz w:val="24"/>
        </w:rPr>
        <w:t xml:space="preserve">（5）  </w:t>
      </w:r>
      <w:r>
        <w:rPr>
          <w:rFonts w:ascii="宋体" w:hAnsi="宋体"/>
          <w:sz w:val="24"/>
        </w:rPr>
        <w:t>企业简介、营销业绩、</w:t>
      </w:r>
      <w:r>
        <w:rPr>
          <w:rFonts w:hint="eastAsia" w:ascii="宋体" w:hAnsi="宋体"/>
          <w:sz w:val="24"/>
        </w:rPr>
        <w:t>2018</w:t>
      </w:r>
      <w:r>
        <w:rPr>
          <w:rFonts w:ascii="宋体" w:hAnsi="宋体"/>
          <w:sz w:val="24"/>
        </w:rPr>
        <w:t>年</w:t>
      </w:r>
      <w:r>
        <w:rPr>
          <w:rFonts w:hint="eastAsia" w:ascii="宋体" w:hAnsi="宋体"/>
          <w:sz w:val="24"/>
        </w:rPr>
        <w:t>度和2019年度</w:t>
      </w:r>
      <w:r>
        <w:rPr>
          <w:rFonts w:ascii="宋体" w:hAnsi="宋体"/>
          <w:sz w:val="24"/>
        </w:rPr>
        <w:t>主要财务状况</w:t>
      </w:r>
      <w:r>
        <w:rPr>
          <w:rFonts w:hint="eastAsia" w:ascii="宋体" w:hAnsi="宋体"/>
          <w:sz w:val="24"/>
        </w:rPr>
        <w:t>（</w:t>
      </w:r>
      <w:r>
        <w:rPr>
          <w:rFonts w:ascii="宋体" w:hAnsi="宋体"/>
          <w:sz w:val="24"/>
        </w:rPr>
        <w:t>加盖公章</w:t>
      </w:r>
      <w:r>
        <w:rPr>
          <w:rFonts w:hint="eastAsia" w:ascii="宋体" w:hAnsi="宋体"/>
          <w:sz w:val="24"/>
        </w:rPr>
        <w:t>）</w:t>
      </w:r>
      <w:r>
        <w:rPr>
          <w:rFonts w:ascii="宋体" w:hAnsi="宋体"/>
          <w:sz w:val="24"/>
        </w:rPr>
        <w:t>。</w:t>
      </w:r>
    </w:p>
    <w:p>
      <w:pPr>
        <w:spacing w:afterLines="50" w:line="360" w:lineRule="auto"/>
        <w:rPr>
          <w:rFonts w:ascii="宋体" w:hAnsi="宋体"/>
          <w:sz w:val="24"/>
        </w:rPr>
      </w:pPr>
      <w:r>
        <w:rPr>
          <w:rFonts w:hint="eastAsia" w:ascii="宋体" w:hAnsi="宋体"/>
          <w:sz w:val="24"/>
        </w:rPr>
        <w:t>（6）  2018</w:t>
      </w:r>
      <w:r>
        <w:rPr>
          <w:rFonts w:ascii="宋体" w:hAnsi="宋体"/>
          <w:sz w:val="24"/>
        </w:rPr>
        <w:t>年</w:t>
      </w:r>
      <w:r>
        <w:rPr>
          <w:rFonts w:hint="eastAsia" w:ascii="宋体" w:hAnsi="宋体"/>
          <w:sz w:val="24"/>
        </w:rPr>
        <w:t>1月1日至今</w:t>
      </w:r>
      <w:r>
        <w:rPr>
          <w:rFonts w:ascii="宋体" w:hAnsi="宋体"/>
          <w:sz w:val="24"/>
        </w:rPr>
        <w:t>主要</w:t>
      </w:r>
      <w:r>
        <w:rPr>
          <w:rFonts w:hint="eastAsia" w:ascii="宋体" w:hAnsi="宋体"/>
          <w:sz w:val="24"/>
        </w:rPr>
        <w:t>业绩（要求提供合同复印件</w:t>
      </w:r>
      <w:r>
        <w:rPr>
          <w:rFonts w:ascii="宋体" w:hAnsi="宋体"/>
          <w:sz w:val="24"/>
        </w:rPr>
        <w:t>且加盖公章</w:t>
      </w:r>
      <w:r>
        <w:rPr>
          <w:rFonts w:hint="eastAsia" w:ascii="宋体" w:hAnsi="宋体"/>
          <w:sz w:val="24"/>
        </w:rPr>
        <w:t>）</w:t>
      </w:r>
      <w:r>
        <w:rPr>
          <w:rFonts w:ascii="宋体" w:hAnsi="宋体"/>
          <w:sz w:val="24"/>
        </w:rPr>
        <w:t>。</w:t>
      </w:r>
    </w:p>
    <w:p>
      <w:pPr>
        <w:spacing w:line="360" w:lineRule="auto"/>
        <w:rPr>
          <w:rFonts w:ascii="宋体" w:hAnsi="宋体"/>
          <w:sz w:val="24"/>
        </w:rPr>
      </w:pPr>
      <w:r>
        <w:rPr>
          <w:rFonts w:hint="eastAsia" w:ascii="宋体" w:hAnsi="宋体"/>
          <w:sz w:val="24"/>
        </w:rPr>
        <w:t xml:space="preserve">（7）  </w:t>
      </w:r>
      <w:r>
        <w:rPr>
          <w:rFonts w:ascii="宋体" w:hAnsi="宋体"/>
          <w:sz w:val="24"/>
        </w:rPr>
        <w:t>报价单。</w:t>
      </w:r>
      <w:r>
        <w:rPr>
          <w:rFonts w:hint="eastAsia" w:ascii="宋体" w:hAnsi="宋体"/>
          <w:sz w:val="24"/>
        </w:rPr>
        <w:t>（内容、格式必须用本竞投文件附件3）</w:t>
      </w:r>
    </w:p>
    <w:p>
      <w:pPr>
        <w:spacing w:afterLines="50" w:line="360" w:lineRule="auto"/>
        <w:rPr>
          <w:rFonts w:ascii="宋体" w:hAnsi="宋体"/>
          <w:sz w:val="24"/>
        </w:rPr>
      </w:pPr>
      <w:r>
        <w:rPr>
          <w:rFonts w:hint="eastAsia" w:ascii="宋体" w:hAnsi="宋体"/>
          <w:sz w:val="24"/>
        </w:rPr>
        <w:t xml:space="preserve">（8）  </w:t>
      </w:r>
      <w:r>
        <w:rPr>
          <w:rFonts w:ascii="宋体" w:hAnsi="宋体"/>
          <w:sz w:val="24"/>
        </w:rPr>
        <w:t>产品质量保证及售后服务的承诺（要求对质量保证措施、免费保修期、保修期服务内容等予以明确）</w:t>
      </w:r>
      <w:r>
        <w:rPr>
          <w:rFonts w:hint="eastAsia" w:ascii="宋体" w:hAnsi="宋体"/>
          <w:sz w:val="24"/>
        </w:rPr>
        <w:t>（具体格式不作限制）</w:t>
      </w:r>
      <w:r>
        <w:rPr>
          <w:rFonts w:ascii="宋体" w:hAnsi="宋体"/>
          <w:sz w:val="24"/>
        </w:rPr>
        <w:t>。</w:t>
      </w:r>
    </w:p>
    <w:p>
      <w:pPr>
        <w:spacing w:afterLines="50" w:line="360" w:lineRule="auto"/>
        <w:rPr>
          <w:rFonts w:ascii="宋体" w:hAnsi="宋体"/>
          <w:b/>
          <w:sz w:val="24"/>
        </w:rPr>
      </w:pPr>
      <w:r>
        <w:rPr>
          <w:rFonts w:hint="eastAsia" w:ascii="宋体" w:hAnsi="宋体"/>
          <w:b/>
          <w:sz w:val="24"/>
        </w:rPr>
        <w:t>3.竞投文件制作要求</w:t>
      </w:r>
    </w:p>
    <w:p>
      <w:pPr>
        <w:numPr>
          <w:ilvl w:val="0"/>
          <w:numId w:val="2"/>
        </w:numPr>
        <w:spacing w:afterLines="50" w:line="360" w:lineRule="auto"/>
        <w:ind w:left="851" w:hanging="851"/>
        <w:rPr>
          <w:rFonts w:ascii="宋体" w:hAnsi="宋体"/>
          <w:bCs/>
          <w:sz w:val="24"/>
          <w:u w:val="single"/>
        </w:rPr>
      </w:pPr>
      <w:r>
        <w:rPr>
          <w:rFonts w:hint="eastAsia" w:ascii="宋体" w:hAnsi="宋体"/>
          <w:bCs/>
          <w:sz w:val="24"/>
          <w:u w:val="single"/>
        </w:rPr>
        <w:t>竞投文件</w:t>
      </w:r>
      <w:r>
        <w:rPr>
          <w:rFonts w:ascii="宋体" w:hAnsi="宋体"/>
          <w:bCs/>
          <w:sz w:val="24"/>
          <w:u w:val="single"/>
        </w:rPr>
        <w:t>式</w:t>
      </w:r>
      <w:r>
        <w:rPr>
          <w:rFonts w:hint="eastAsia" w:ascii="宋体" w:hAnsi="宋体"/>
          <w:bCs/>
          <w:sz w:val="24"/>
          <w:u w:val="single"/>
        </w:rPr>
        <w:t>件</w:t>
      </w:r>
      <w:r>
        <w:rPr>
          <w:rFonts w:ascii="宋体" w:hAnsi="宋体"/>
          <w:bCs/>
          <w:sz w:val="24"/>
          <w:u w:val="single"/>
        </w:rPr>
        <w:t>一</w:t>
      </w:r>
      <w:r>
        <w:rPr>
          <w:rFonts w:hint="eastAsia" w:ascii="宋体" w:hAnsi="宋体"/>
          <w:bCs/>
          <w:sz w:val="24"/>
          <w:u w:val="single"/>
        </w:rPr>
        <w:t>式六</w:t>
      </w:r>
      <w:r>
        <w:rPr>
          <w:rFonts w:ascii="宋体" w:hAnsi="宋体"/>
          <w:bCs/>
          <w:sz w:val="24"/>
          <w:u w:val="single"/>
        </w:rPr>
        <w:t>份，其中正本一份，副本</w:t>
      </w:r>
      <w:r>
        <w:rPr>
          <w:rFonts w:hint="eastAsia" w:ascii="宋体" w:hAnsi="宋体"/>
          <w:bCs/>
          <w:sz w:val="24"/>
          <w:u w:val="single"/>
        </w:rPr>
        <w:t>五</w:t>
      </w:r>
      <w:r>
        <w:rPr>
          <w:rFonts w:ascii="宋体" w:hAnsi="宋体"/>
          <w:bCs/>
          <w:sz w:val="24"/>
          <w:u w:val="single"/>
        </w:rPr>
        <w:t>份，并且在首页注明“正本”、“副本”字样。</w:t>
      </w:r>
    </w:p>
    <w:p>
      <w:pPr>
        <w:numPr>
          <w:ilvl w:val="0"/>
          <w:numId w:val="2"/>
        </w:numPr>
        <w:spacing w:afterLines="50" w:line="360" w:lineRule="auto"/>
        <w:rPr>
          <w:rFonts w:ascii="宋体" w:hAnsi="宋体"/>
          <w:sz w:val="24"/>
        </w:rPr>
      </w:pPr>
      <w:r>
        <w:rPr>
          <w:rFonts w:hint="eastAsia" w:ascii="宋体" w:hAnsi="宋体"/>
          <w:sz w:val="24"/>
        </w:rPr>
        <w:t>竞投文件</w:t>
      </w:r>
      <w:r>
        <w:rPr>
          <w:rFonts w:ascii="宋体" w:hAnsi="宋体"/>
          <w:sz w:val="24"/>
        </w:rPr>
        <w:t>封面必须加盖竞投人的公章，并由其法定代表人签字（盖章）确认。</w:t>
      </w:r>
    </w:p>
    <w:p>
      <w:pPr>
        <w:numPr>
          <w:ilvl w:val="0"/>
          <w:numId w:val="2"/>
        </w:numPr>
        <w:spacing w:afterLines="50" w:line="360" w:lineRule="auto"/>
        <w:rPr>
          <w:rFonts w:ascii="宋体" w:hAnsi="宋体"/>
          <w:sz w:val="24"/>
        </w:rPr>
      </w:pPr>
      <w:r>
        <w:rPr>
          <w:rFonts w:hint="eastAsia" w:ascii="宋体" w:hAnsi="宋体"/>
          <w:sz w:val="24"/>
        </w:rPr>
        <w:t>竞投文件</w:t>
      </w:r>
      <w:r>
        <w:rPr>
          <w:rFonts w:ascii="宋体" w:hAnsi="宋体"/>
          <w:sz w:val="24"/>
        </w:rPr>
        <w:t>均用</w:t>
      </w:r>
      <w:r>
        <w:rPr>
          <w:rFonts w:hint="eastAsia" w:ascii="宋体" w:hAnsi="宋体"/>
          <w:sz w:val="24"/>
        </w:rPr>
        <w:t>A4</w:t>
      </w:r>
      <w:r>
        <w:rPr>
          <w:rFonts w:ascii="宋体" w:hAnsi="宋体"/>
          <w:sz w:val="24"/>
        </w:rPr>
        <w:t>纸打印并牢固装订成册。</w:t>
      </w:r>
    </w:p>
    <w:p>
      <w:pPr>
        <w:numPr>
          <w:ilvl w:val="0"/>
          <w:numId w:val="2"/>
        </w:numPr>
        <w:spacing w:afterLines="50" w:line="360" w:lineRule="auto"/>
        <w:ind w:left="480" w:hanging="480" w:hangingChars="200"/>
        <w:rPr>
          <w:rFonts w:ascii="宋体" w:hAnsi="宋体"/>
          <w:sz w:val="24"/>
        </w:rPr>
      </w:pPr>
      <w:r>
        <w:rPr>
          <w:rFonts w:hint="eastAsia" w:ascii="宋体" w:hAnsi="宋体"/>
          <w:sz w:val="24"/>
        </w:rPr>
        <w:t>竞投文件</w:t>
      </w:r>
      <w:r>
        <w:rPr>
          <w:rFonts w:ascii="宋体" w:hAnsi="宋体"/>
          <w:sz w:val="24"/>
        </w:rPr>
        <w:t>须</w:t>
      </w:r>
      <w:r>
        <w:rPr>
          <w:rFonts w:ascii="宋体" w:hAnsi="宋体"/>
          <w:b/>
          <w:sz w:val="24"/>
          <w:u w:val="single"/>
        </w:rPr>
        <w:t>严格密封</w:t>
      </w:r>
      <w:r>
        <w:rPr>
          <w:rFonts w:ascii="宋体" w:hAnsi="宋体"/>
          <w:sz w:val="24"/>
        </w:rPr>
        <w:t>。</w:t>
      </w:r>
    </w:p>
    <w:p>
      <w:pPr>
        <w:numPr>
          <w:ilvl w:val="0"/>
          <w:numId w:val="2"/>
        </w:numPr>
        <w:spacing w:afterLines="50" w:line="360" w:lineRule="auto"/>
        <w:ind w:left="480" w:hanging="480" w:hangingChars="200"/>
        <w:rPr>
          <w:rFonts w:ascii="宋体" w:hAnsi="宋体"/>
          <w:sz w:val="24"/>
        </w:rPr>
      </w:pPr>
      <w:r>
        <w:rPr>
          <w:rFonts w:hint="eastAsia" w:ascii="宋体" w:hAnsi="宋体"/>
          <w:sz w:val="24"/>
        </w:rPr>
        <w:t>竞投文件</w:t>
      </w:r>
      <w:r>
        <w:rPr>
          <w:rFonts w:ascii="宋体" w:hAnsi="宋体"/>
          <w:sz w:val="24"/>
        </w:rPr>
        <w:t>的正本与副本如有不一致之处，以正本为准。</w:t>
      </w:r>
    </w:p>
    <w:p>
      <w:pPr>
        <w:numPr>
          <w:ilvl w:val="0"/>
          <w:numId w:val="2"/>
        </w:numPr>
        <w:spacing w:after="50" w:line="360" w:lineRule="auto"/>
        <w:rPr>
          <w:rFonts w:ascii="宋体" w:hAnsi="宋体"/>
          <w:spacing w:val="4"/>
          <w:sz w:val="24"/>
        </w:rPr>
      </w:pPr>
      <w:r>
        <w:rPr>
          <w:rFonts w:hint="eastAsia" w:ascii="宋体" w:hAnsi="宋体"/>
          <w:sz w:val="24"/>
        </w:rPr>
        <w:t>竞投文件</w:t>
      </w:r>
      <w:r>
        <w:rPr>
          <w:rFonts w:hint="eastAsia" w:ascii="宋体" w:hAnsi="宋体"/>
          <w:spacing w:val="4"/>
          <w:sz w:val="24"/>
        </w:rPr>
        <w:t>不得涂改和增删，如有修改错漏处，必须由同一签署人签字或盖章。</w:t>
      </w:r>
    </w:p>
    <w:p>
      <w:pPr>
        <w:numPr>
          <w:ilvl w:val="0"/>
          <w:numId w:val="2"/>
        </w:numPr>
        <w:spacing w:after="50" w:line="360" w:lineRule="auto"/>
        <w:rPr>
          <w:rFonts w:ascii="宋体" w:hAnsi="宋体"/>
          <w:spacing w:val="4"/>
          <w:sz w:val="24"/>
        </w:rPr>
      </w:pPr>
      <w:r>
        <w:rPr>
          <w:rFonts w:hint="eastAsia" w:ascii="宋体" w:hAnsi="宋体"/>
          <w:sz w:val="24"/>
        </w:rPr>
        <w:t>竞投文件</w:t>
      </w:r>
      <w:r>
        <w:rPr>
          <w:rFonts w:hint="eastAsia" w:ascii="宋体" w:hAnsi="宋体"/>
          <w:spacing w:val="4"/>
          <w:sz w:val="24"/>
        </w:rPr>
        <w:t>因字迹潦草或表达不清所引起的后果由竞投人负责。</w:t>
      </w:r>
    </w:p>
    <w:p>
      <w:pPr>
        <w:spacing w:afterLines="50" w:line="360" w:lineRule="auto"/>
        <w:rPr>
          <w:rFonts w:ascii="宋体" w:hAnsi="宋体"/>
          <w:b/>
          <w:sz w:val="24"/>
        </w:rPr>
      </w:pPr>
      <w:r>
        <w:rPr>
          <w:rFonts w:hint="eastAsia" w:ascii="宋体" w:hAnsi="宋体"/>
          <w:b/>
          <w:sz w:val="24"/>
        </w:rPr>
        <w:t>4.</w:t>
      </w:r>
      <w:r>
        <w:rPr>
          <w:rFonts w:hint="eastAsia" w:ascii="宋体" w:hAnsi="宋体"/>
          <w:sz w:val="24"/>
        </w:rPr>
        <w:t xml:space="preserve"> </w:t>
      </w:r>
      <w:r>
        <w:rPr>
          <w:rFonts w:hint="eastAsia" w:ascii="宋体" w:hAnsi="宋体"/>
          <w:b/>
          <w:sz w:val="24"/>
        </w:rPr>
        <w:t>竞投报价要求</w:t>
      </w:r>
    </w:p>
    <w:p>
      <w:pPr>
        <w:numPr>
          <w:ilvl w:val="0"/>
          <w:numId w:val="3"/>
        </w:numPr>
        <w:spacing w:afterLines="50" w:line="360" w:lineRule="auto"/>
        <w:ind w:left="851" w:hanging="851"/>
        <w:rPr>
          <w:rFonts w:ascii="宋体" w:hAnsi="宋体"/>
          <w:bCs/>
          <w:sz w:val="24"/>
        </w:rPr>
      </w:pPr>
      <w:r>
        <w:rPr>
          <w:rFonts w:ascii="宋体" w:hAnsi="宋体"/>
          <w:sz w:val="24"/>
        </w:rPr>
        <w:t>竞投人报价</w:t>
      </w:r>
      <w:r>
        <w:rPr>
          <w:rFonts w:hint="eastAsia" w:ascii="宋体" w:hAnsi="宋体"/>
          <w:sz w:val="24"/>
        </w:rPr>
        <w:t>应包含：合同管理平台开发费、实施费、数据迁移费、服务器及移动硬盘采购费、售后服务费及其他费用</w:t>
      </w:r>
      <w:r>
        <w:rPr>
          <w:rFonts w:hint="eastAsia" w:ascii="宋体" w:hAnsi="宋体" w:cs="仿宋_GB2312"/>
          <w:bCs/>
          <w:sz w:val="24"/>
        </w:rPr>
        <w:t>。</w:t>
      </w:r>
    </w:p>
    <w:p>
      <w:pPr>
        <w:numPr>
          <w:ilvl w:val="0"/>
          <w:numId w:val="3"/>
        </w:numPr>
        <w:spacing w:afterLines="50" w:line="360" w:lineRule="auto"/>
        <w:rPr>
          <w:rFonts w:ascii="宋体" w:hAnsi="宋体"/>
          <w:sz w:val="24"/>
        </w:rPr>
      </w:pPr>
      <w:r>
        <w:rPr>
          <w:rFonts w:ascii="宋体" w:hAnsi="宋体"/>
          <w:sz w:val="24"/>
        </w:rPr>
        <w:t>竞投</w:t>
      </w:r>
      <w:r>
        <w:rPr>
          <w:rFonts w:hint="eastAsia" w:ascii="宋体" w:hAnsi="宋体"/>
          <w:sz w:val="24"/>
        </w:rPr>
        <w:t>人</w:t>
      </w:r>
      <w:r>
        <w:rPr>
          <w:rFonts w:ascii="宋体" w:hAnsi="宋体"/>
          <w:sz w:val="24"/>
        </w:rPr>
        <w:t>报价为一次性最终报价。</w:t>
      </w:r>
      <w:r>
        <w:rPr>
          <w:rFonts w:hint="eastAsia" w:ascii="宋体" w:hAnsi="宋体"/>
          <w:sz w:val="24"/>
        </w:rPr>
        <w:t>招选人</w:t>
      </w:r>
      <w:r>
        <w:rPr>
          <w:rFonts w:ascii="宋体" w:hAnsi="宋体"/>
          <w:sz w:val="24"/>
        </w:rPr>
        <w:t>不承诺以最低报价为唯一中选依据。</w:t>
      </w:r>
    </w:p>
    <w:p>
      <w:pPr>
        <w:numPr>
          <w:ilvl w:val="0"/>
          <w:numId w:val="3"/>
        </w:numPr>
        <w:spacing w:afterLines="50" w:line="360" w:lineRule="auto"/>
        <w:rPr>
          <w:rFonts w:ascii="宋体" w:hAnsi="宋体"/>
          <w:sz w:val="24"/>
        </w:rPr>
      </w:pPr>
      <w:r>
        <w:rPr>
          <w:rFonts w:ascii="宋体" w:hAnsi="宋体"/>
          <w:sz w:val="24"/>
        </w:rPr>
        <w:t>报价单位为人民币“元”。单价与总价不符时，以单价为准。</w:t>
      </w:r>
    </w:p>
    <w:p>
      <w:pPr>
        <w:numPr>
          <w:ilvl w:val="0"/>
          <w:numId w:val="3"/>
        </w:numPr>
        <w:spacing w:afterLines="50" w:line="360" w:lineRule="auto"/>
        <w:rPr>
          <w:rFonts w:ascii="宋体" w:hAnsi="宋体"/>
          <w:sz w:val="24"/>
        </w:rPr>
      </w:pPr>
      <w:r>
        <w:rPr>
          <w:rFonts w:ascii="宋体" w:hAnsi="宋体"/>
          <w:sz w:val="24"/>
        </w:rPr>
        <w:t>竞投人需严格按照</w:t>
      </w:r>
      <w:r>
        <w:rPr>
          <w:rFonts w:hint="eastAsia" w:ascii="宋体" w:hAnsi="宋体"/>
          <w:sz w:val="24"/>
        </w:rPr>
        <w:t>竞选文件</w:t>
      </w:r>
      <w:r>
        <w:rPr>
          <w:rFonts w:ascii="宋体" w:hAnsi="宋体"/>
          <w:sz w:val="24"/>
        </w:rPr>
        <w:t>附件报价单的格式进行报价。</w:t>
      </w:r>
    </w:p>
    <w:p>
      <w:pPr>
        <w:spacing w:afterLines="50" w:line="360" w:lineRule="auto"/>
        <w:rPr>
          <w:rFonts w:ascii="宋体" w:hAnsi="宋体"/>
          <w:b/>
          <w:sz w:val="24"/>
        </w:rPr>
      </w:pPr>
      <w:r>
        <w:rPr>
          <w:rFonts w:hint="eastAsia" w:ascii="宋体" w:hAnsi="宋体"/>
          <w:b/>
          <w:sz w:val="24"/>
        </w:rPr>
        <w:t>5.评审方式</w:t>
      </w:r>
    </w:p>
    <w:p>
      <w:pPr>
        <w:spacing w:afterLines="50" w:line="360" w:lineRule="auto"/>
        <w:ind w:firstLine="480"/>
        <w:rPr>
          <w:rFonts w:ascii="宋体" w:hAnsi="宋体"/>
          <w:sz w:val="24"/>
        </w:rPr>
      </w:pPr>
      <w:bookmarkStart w:id="6" w:name="OLE_LINK3"/>
      <w:r>
        <w:rPr>
          <w:rFonts w:hint="eastAsia" w:ascii="宋体" w:hAnsi="宋体"/>
          <w:sz w:val="24"/>
        </w:rPr>
        <w:t>招选人</w:t>
      </w:r>
      <w:r>
        <w:rPr>
          <w:rFonts w:ascii="宋体" w:hAnsi="宋体"/>
          <w:sz w:val="24"/>
        </w:rPr>
        <w:t>将组建评审小组，</w:t>
      </w:r>
      <w:bookmarkEnd w:id="6"/>
      <w:r>
        <w:rPr>
          <w:rFonts w:ascii="宋体" w:hAnsi="宋体"/>
          <w:sz w:val="24"/>
        </w:rPr>
        <w:t>根据竞投</w:t>
      </w:r>
      <w:r>
        <w:rPr>
          <w:rFonts w:hint="eastAsia" w:ascii="宋体" w:hAnsi="宋体"/>
          <w:sz w:val="24"/>
        </w:rPr>
        <w:t>人的</w:t>
      </w:r>
      <w:r>
        <w:rPr>
          <w:rFonts w:ascii="宋体" w:hAnsi="宋体"/>
          <w:sz w:val="24"/>
        </w:rPr>
        <w:t>企业</w:t>
      </w:r>
      <w:r>
        <w:rPr>
          <w:rFonts w:hint="eastAsia" w:ascii="宋体" w:hAnsi="宋体"/>
          <w:sz w:val="24"/>
        </w:rPr>
        <w:t>资</w:t>
      </w:r>
      <w:r>
        <w:rPr>
          <w:rFonts w:ascii="宋体" w:hAnsi="宋体"/>
          <w:sz w:val="24"/>
        </w:rPr>
        <w:t>信</w:t>
      </w:r>
      <w:r>
        <w:rPr>
          <w:rFonts w:hint="eastAsia" w:ascii="宋体" w:hAnsi="宋体"/>
          <w:sz w:val="24"/>
        </w:rPr>
        <w:t>、</w:t>
      </w:r>
      <w:r>
        <w:rPr>
          <w:rFonts w:ascii="宋体" w:hAnsi="宋体"/>
          <w:sz w:val="24"/>
        </w:rPr>
        <w:t>企业业绩</w:t>
      </w:r>
      <w:r>
        <w:rPr>
          <w:rFonts w:hint="eastAsia" w:ascii="宋体" w:hAnsi="宋体"/>
          <w:sz w:val="24"/>
        </w:rPr>
        <w:t>等方面进行合理评比，详见综合评分表和评分细则,以此来评定中选候选人。</w:t>
      </w:r>
    </w:p>
    <w:p>
      <w:pPr>
        <w:spacing w:afterLines="50" w:line="360" w:lineRule="auto"/>
        <w:rPr>
          <w:rFonts w:ascii="宋体" w:hAnsi="宋体"/>
          <w:b/>
          <w:sz w:val="24"/>
        </w:rPr>
      </w:pPr>
      <w:r>
        <w:rPr>
          <w:rFonts w:hint="eastAsia" w:ascii="宋体" w:hAnsi="宋体"/>
          <w:b/>
          <w:sz w:val="24"/>
        </w:rPr>
        <w:t>6.中选通知</w:t>
      </w:r>
    </w:p>
    <w:p>
      <w:pPr>
        <w:spacing w:afterLines="50" w:line="360" w:lineRule="auto"/>
        <w:rPr>
          <w:rFonts w:ascii="宋体" w:hAnsi="宋体"/>
          <w:sz w:val="24"/>
        </w:rPr>
      </w:pPr>
      <w:r>
        <w:rPr>
          <w:rFonts w:ascii="宋体" w:hAnsi="宋体"/>
          <w:sz w:val="24"/>
        </w:rPr>
        <w:t xml:space="preserve"> </w:t>
      </w:r>
      <w:r>
        <w:rPr>
          <w:rFonts w:hint="eastAsia" w:ascii="宋体" w:hAnsi="宋体"/>
          <w:sz w:val="24"/>
        </w:rPr>
        <w:t xml:space="preserve">  招选人将在广州市城市建设投资集团有限公司</w:t>
      </w:r>
      <w:r>
        <w:rPr>
          <w:rFonts w:ascii="宋体" w:hAnsi="宋体"/>
          <w:sz w:val="24"/>
        </w:rPr>
        <w:t>网站</w:t>
      </w:r>
      <w:r>
        <w:rPr>
          <w:rFonts w:hint="eastAsia" w:ascii="宋体" w:hAnsi="宋体"/>
          <w:sz w:val="24"/>
        </w:rPr>
        <w:t>上公布中选结果</w:t>
      </w:r>
      <w:r>
        <w:rPr>
          <w:rFonts w:ascii="宋体" w:hAnsi="宋体"/>
          <w:sz w:val="24"/>
        </w:rPr>
        <w:t>。</w:t>
      </w:r>
    </w:p>
    <w:p>
      <w:pPr>
        <w:spacing w:afterLines="50" w:line="360" w:lineRule="auto"/>
        <w:rPr>
          <w:rFonts w:ascii="宋体" w:hAnsi="宋体"/>
          <w:b/>
          <w:sz w:val="24"/>
        </w:rPr>
      </w:pPr>
      <w:r>
        <w:rPr>
          <w:rFonts w:hint="eastAsia" w:ascii="宋体" w:hAnsi="宋体"/>
          <w:b/>
          <w:sz w:val="24"/>
        </w:rPr>
        <w:t>7.合同签订</w:t>
      </w:r>
    </w:p>
    <w:p>
      <w:pPr>
        <w:numPr>
          <w:ilvl w:val="0"/>
          <w:numId w:val="4"/>
        </w:numPr>
        <w:spacing w:afterLines="50" w:line="360" w:lineRule="auto"/>
        <w:ind w:left="851" w:hanging="851"/>
        <w:rPr>
          <w:rFonts w:ascii="宋体" w:hAnsi="宋体"/>
          <w:sz w:val="24"/>
        </w:rPr>
      </w:pPr>
      <w:r>
        <w:rPr>
          <w:rFonts w:ascii="宋体" w:hAnsi="宋体"/>
          <w:sz w:val="24"/>
        </w:rPr>
        <w:t>中选人确定后</w:t>
      </w:r>
      <w:r>
        <w:rPr>
          <w:rFonts w:hint="eastAsia" w:ascii="宋体" w:hAnsi="宋体"/>
          <w:sz w:val="24"/>
        </w:rPr>
        <w:t>10个工作</w:t>
      </w:r>
      <w:r>
        <w:rPr>
          <w:rFonts w:ascii="宋体" w:hAnsi="宋体"/>
          <w:sz w:val="24"/>
        </w:rPr>
        <w:t>日内，</w:t>
      </w:r>
      <w:r>
        <w:rPr>
          <w:rFonts w:hint="eastAsia" w:ascii="宋体" w:hAnsi="宋体"/>
          <w:sz w:val="24"/>
        </w:rPr>
        <w:t>招选人</w:t>
      </w:r>
      <w:r>
        <w:rPr>
          <w:rFonts w:ascii="宋体" w:hAnsi="宋体"/>
          <w:sz w:val="24"/>
        </w:rPr>
        <w:t>与中选人</w:t>
      </w:r>
      <w:r>
        <w:rPr>
          <w:rFonts w:hint="eastAsia" w:ascii="宋体" w:hAnsi="宋体"/>
          <w:sz w:val="24"/>
        </w:rPr>
        <w:t>按本竞选文件第二章合同内容</w:t>
      </w:r>
      <w:r>
        <w:rPr>
          <w:rFonts w:ascii="宋体" w:hAnsi="宋体"/>
          <w:sz w:val="24"/>
        </w:rPr>
        <w:t>签订合同。</w:t>
      </w:r>
    </w:p>
    <w:p>
      <w:pPr>
        <w:numPr>
          <w:ilvl w:val="0"/>
          <w:numId w:val="4"/>
        </w:numPr>
        <w:spacing w:afterLines="50" w:line="360" w:lineRule="auto"/>
        <w:rPr>
          <w:rFonts w:ascii="宋体" w:hAnsi="宋体"/>
          <w:sz w:val="24"/>
        </w:rPr>
      </w:pPr>
      <w:r>
        <w:rPr>
          <w:rFonts w:hint="eastAsia" w:ascii="宋体" w:hAnsi="宋体"/>
          <w:sz w:val="24"/>
        </w:rPr>
        <w:t>竞选文件</w:t>
      </w:r>
      <w:r>
        <w:rPr>
          <w:rFonts w:ascii="宋体" w:hAnsi="宋体"/>
          <w:sz w:val="24"/>
        </w:rPr>
        <w:t>、中选人的</w:t>
      </w:r>
      <w:r>
        <w:rPr>
          <w:rFonts w:hint="eastAsia" w:ascii="宋体" w:hAnsi="宋体"/>
          <w:sz w:val="24"/>
        </w:rPr>
        <w:t>竞投文件</w:t>
      </w:r>
      <w:r>
        <w:rPr>
          <w:rFonts w:ascii="宋体" w:hAnsi="宋体"/>
          <w:sz w:val="24"/>
        </w:rPr>
        <w:t>等，均为合同的组成部分。</w:t>
      </w:r>
    </w:p>
    <w:p>
      <w:pPr>
        <w:spacing w:afterLines="50" w:line="360" w:lineRule="auto"/>
        <w:jc w:val="center"/>
        <w:rPr>
          <w:rFonts w:ascii="宋体" w:hAnsi="宋体"/>
          <w:sz w:val="24"/>
        </w:rPr>
      </w:pPr>
      <w:r>
        <w:rPr>
          <w:rFonts w:ascii="宋体" w:hAnsi="宋体"/>
          <w:sz w:val="24"/>
        </w:rPr>
        <w:br w:type="page"/>
      </w:r>
    </w:p>
    <w:p>
      <w:pPr>
        <w:spacing w:afterLines="50" w:line="360" w:lineRule="auto"/>
        <w:jc w:val="center"/>
        <w:rPr>
          <w:rFonts w:ascii="宋体" w:hAnsi="宋体"/>
          <w:sz w:val="24"/>
        </w:rPr>
      </w:pPr>
      <w:r>
        <w:rPr>
          <w:rFonts w:hint="eastAsia" w:ascii="宋体" w:hAnsi="宋体"/>
          <w:b/>
          <w:sz w:val="36"/>
          <w:szCs w:val="36"/>
        </w:rPr>
        <w:t>第二</w:t>
      </w:r>
      <w:bookmarkStart w:id="7" w:name="_Toc428434794"/>
      <w:r>
        <w:rPr>
          <w:rFonts w:hint="eastAsia" w:ascii="宋体" w:hAnsi="宋体"/>
          <w:b/>
          <w:sz w:val="36"/>
          <w:szCs w:val="36"/>
        </w:rPr>
        <w:t xml:space="preserve">章  </w:t>
      </w:r>
      <w:r>
        <w:rPr>
          <w:rFonts w:hint="eastAsia" w:ascii="宋体" w:hAnsi="宋体" w:cs="宋体"/>
          <w:b/>
          <w:kern w:val="44"/>
          <w:sz w:val="36"/>
          <w:szCs w:val="36"/>
        </w:rPr>
        <w:t>合同</w:t>
      </w:r>
      <w:bookmarkEnd w:id="7"/>
      <w:bookmarkStart w:id="8" w:name="_Toc427828531"/>
      <w:bookmarkStart w:id="9" w:name="_Toc427828581"/>
      <w:bookmarkStart w:id="10" w:name="_Toc428434795"/>
      <w:r>
        <w:rPr>
          <w:rFonts w:hint="eastAsia" w:ascii="宋体" w:hAnsi="宋体" w:cs="宋体"/>
          <w:b/>
          <w:kern w:val="44"/>
          <w:sz w:val="36"/>
          <w:szCs w:val="36"/>
        </w:rPr>
        <w:t>版本</w:t>
      </w:r>
      <w:bookmarkEnd w:id="8"/>
      <w:bookmarkEnd w:id="9"/>
      <w:bookmarkEnd w:id="10"/>
    </w:p>
    <w:p>
      <w:pPr>
        <w:tabs>
          <w:tab w:val="left" w:pos="1050"/>
        </w:tabs>
        <w:spacing w:line="360" w:lineRule="auto"/>
        <w:jc w:val="center"/>
        <w:rPr>
          <w:rFonts w:ascii="宋体" w:hAnsi="宋体" w:cs="Arial"/>
          <w:b/>
          <w:bCs/>
          <w:sz w:val="48"/>
          <w:szCs w:val="48"/>
        </w:rPr>
      </w:pPr>
      <w:r>
        <w:rPr>
          <w:rFonts w:hint="eastAsia" w:ascii="宋体" w:hAnsi="宋体" w:cs="Arial"/>
          <w:b/>
          <w:bCs/>
          <w:sz w:val="48"/>
          <w:szCs w:val="48"/>
        </w:rPr>
        <w:t>合同管理平台开发委托合同</w:t>
      </w:r>
    </w:p>
    <w:p>
      <w:pPr>
        <w:tabs>
          <w:tab w:val="left" w:pos="1050"/>
        </w:tabs>
        <w:spacing w:line="360" w:lineRule="auto"/>
        <w:ind w:firstLine="124" w:firstLineChars="50"/>
        <w:rPr>
          <w:rFonts w:ascii="宋体" w:hAnsi="宋体"/>
          <w:spacing w:val="4"/>
          <w:sz w:val="24"/>
        </w:rPr>
      </w:pPr>
      <w:r>
        <w:rPr>
          <w:rFonts w:hint="eastAsia" w:ascii="宋体" w:hAnsi="宋体"/>
          <w:spacing w:val="4"/>
          <w:sz w:val="24"/>
        </w:rPr>
        <w:t xml:space="preserve">合同编号：        </w:t>
      </w:r>
    </w:p>
    <w:p>
      <w:pPr>
        <w:tabs>
          <w:tab w:val="left" w:pos="1050"/>
        </w:tabs>
        <w:spacing w:line="360" w:lineRule="auto"/>
        <w:rPr>
          <w:rFonts w:ascii="宋体" w:hAnsi="宋体"/>
          <w:spacing w:val="4"/>
          <w:sz w:val="24"/>
        </w:rPr>
      </w:pPr>
    </w:p>
    <w:p>
      <w:pPr>
        <w:tabs>
          <w:tab w:val="left" w:pos="1050"/>
        </w:tabs>
        <w:spacing w:line="360" w:lineRule="auto"/>
        <w:rPr>
          <w:rFonts w:ascii="宋体" w:hAnsi="宋体"/>
          <w:spacing w:val="4"/>
          <w:sz w:val="24"/>
        </w:rPr>
      </w:pPr>
      <w:r>
        <w:rPr>
          <w:rFonts w:hint="eastAsia" w:ascii="宋体" w:hAnsi="宋体"/>
          <w:spacing w:val="4"/>
          <w:sz w:val="24"/>
        </w:rPr>
        <w:t>甲方（委托方）：广州新中轴建设有限公司</w:t>
      </w:r>
    </w:p>
    <w:p>
      <w:pPr>
        <w:tabs>
          <w:tab w:val="left" w:pos="1050"/>
        </w:tabs>
        <w:spacing w:line="360" w:lineRule="auto"/>
        <w:rPr>
          <w:rFonts w:ascii="宋体" w:hAnsi="宋体"/>
          <w:spacing w:val="4"/>
          <w:sz w:val="24"/>
        </w:rPr>
      </w:pPr>
      <w:r>
        <w:rPr>
          <w:rFonts w:hint="eastAsia" w:ascii="宋体" w:hAnsi="宋体"/>
          <w:spacing w:val="4"/>
          <w:sz w:val="24"/>
        </w:rPr>
        <w:t>住址：广东省广州市越秀区流花路115-117号流花展贸中心自编15号馆6层</w:t>
      </w:r>
    </w:p>
    <w:p>
      <w:pPr>
        <w:tabs>
          <w:tab w:val="left" w:pos="1050"/>
        </w:tabs>
        <w:spacing w:line="360" w:lineRule="auto"/>
        <w:rPr>
          <w:rFonts w:ascii="宋体" w:hAnsi="宋体"/>
          <w:spacing w:val="4"/>
          <w:sz w:val="24"/>
        </w:rPr>
      </w:pPr>
      <w:r>
        <w:rPr>
          <w:rFonts w:hint="eastAsia" w:ascii="宋体" w:hAnsi="宋体"/>
          <w:spacing w:val="4"/>
          <w:sz w:val="24"/>
        </w:rPr>
        <w:t>法定代表人：赵晓川</w:t>
      </w:r>
    </w:p>
    <w:p>
      <w:pPr>
        <w:tabs>
          <w:tab w:val="left" w:pos="1050"/>
        </w:tabs>
        <w:spacing w:line="360" w:lineRule="auto"/>
        <w:rPr>
          <w:rFonts w:ascii="宋体" w:hAnsi="宋体"/>
          <w:spacing w:val="4"/>
          <w:sz w:val="24"/>
        </w:rPr>
      </w:pPr>
    </w:p>
    <w:p>
      <w:pPr>
        <w:tabs>
          <w:tab w:val="left" w:pos="1050"/>
        </w:tabs>
        <w:spacing w:line="360" w:lineRule="auto"/>
        <w:rPr>
          <w:rFonts w:ascii="宋体" w:hAnsi="宋体"/>
          <w:spacing w:val="4"/>
          <w:sz w:val="24"/>
        </w:rPr>
      </w:pPr>
      <w:r>
        <w:rPr>
          <w:rFonts w:hint="eastAsia" w:ascii="宋体" w:hAnsi="宋体"/>
          <w:spacing w:val="4"/>
          <w:sz w:val="24"/>
        </w:rPr>
        <w:t>乙方（受托方）：</w:t>
      </w:r>
    </w:p>
    <w:p>
      <w:pPr>
        <w:tabs>
          <w:tab w:val="left" w:pos="1050"/>
        </w:tabs>
        <w:spacing w:line="360" w:lineRule="auto"/>
        <w:rPr>
          <w:rFonts w:ascii="宋体" w:hAnsi="宋体"/>
          <w:spacing w:val="4"/>
          <w:sz w:val="24"/>
        </w:rPr>
      </w:pPr>
      <w:r>
        <w:rPr>
          <w:rFonts w:hint="eastAsia" w:ascii="宋体" w:hAnsi="宋体"/>
          <w:spacing w:val="4"/>
          <w:sz w:val="24"/>
        </w:rPr>
        <w:t>住址：</w:t>
      </w:r>
    </w:p>
    <w:p>
      <w:pPr>
        <w:tabs>
          <w:tab w:val="left" w:pos="1050"/>
        </w:tabs>
        <w:spacing w:line="360" w:lineRule="auto"/>
        <w:rPr>
          <w:rFonts w:ascii="宋体" w:hAnsi="宋体"/>
          <w:spacing w:val="4"/>
          <w:sz w:val="24"/>
        </w:rPr>
      </w:pPr>
      <w:r>
        <w:rPr>
          <w:rFonts w:hint="eastAsia" w:ascii="宋体" w:hAnsi="宋体"/>
          <w:spacing w:val="4"/>
          <w:sz w:val="24"/>
        </w:rPr>
        <w:t>法定代表人：</w:t>
      </w:r>
    </w:p>
    <w:p>
      <w:pPr>
        <w:tabs>
          <w:tab w:val="left" w:pos="1050"/>
        </w:tabs>
        <w:spacing w:line="360" w:lineRule="auto"/>
        <w:rPr>
          <w:rFonts w:ascii="宋体" w:hAnsi="宋体"/>
          <w:spacing w:val="4"/>
          <w:sz w:val="24"/>
        </w:rPr>
      </w:pPr>
    </w:p>
    <w:p>
      <w:pPr>
        <w:tabs>
          <w:tab w:val="left" w:pos="1050"/>
        </w:tabs>
        <w:spacing w:line="360" w:lineRule="auto"/>
        <w:rPr>
          <w:rFonts w:ascii="宋体" w:hAnsi="宋体"/>
          <w:spacing w:val="4"/>
          <w:sz w:val="24"/>
        </w:rPr>
      </w:pPr>
      <w:r>
        <w:rPr>
          <w:rFonts w:hint="eastAsia" w:ascii="宋体" w:hAnsi="宋体"/>
          <w:spacing w:val="4"/>
          <w:sz w:val="24"/>
        </w:rPr>
        <w:t>根据《中华人民共和国民法典》合同篇及有关法律、法规的规定，甲乙双方本着相互信任、真诚合作、共同发展的原则，在友好协商的基础上，就甲方委托乙方负责合同管理平台开发采购（以下简称“项目”），特签订本合同。</w:t>
      </w:r>
    </w:p>
    <w:p>
      <w:pPr>
        <w:tabs>
          <w:tab w:val="left" w:pos="1050"/>
        </w:tabs>
        <w:spacing w:line="360" w:lineRule="auto"/>
        <w:rPr>
          <w:rFonts w:ascii="宋体" w:hAnsi="宋体"/>
          <w:spacing w:val="4"/>
          <w:sz w:val="24"/>
        </w:rPr>
      </w:pPr>
      <w:r>
        <w:rPr>
          <w:rFonts w:hint="eastAsia" w:ascii="宋体" w:hAnsi="宋体"/>
          <w:spacing w:val="4"/>
          <w:sz w:val="24"/>
        </w:rPr>
        <w:t xml:space="preserve">第一条  合同的构成《产品清单》（详见附件）是本合同不可分割的组成部分，与本合同具有同等效力，甲乙双方均已知悉附件的内容，乙方同意按照本合同和附件的规定提供服务，甲方同意接受该服务。  </w:t>
      </w:r>
    </w:p>
    <w:p>
      <w:pPr>
        <w:tabs>
          <w:tab w:val="left" w:pos="1050"/>
        </w:tabs>
        <w:spacing w:line="360" w:lineRule="auto"/>
        <w:rPr>
          <w:rFonts w:ascii="宋体" w:hAnsi="宋体"/>
          <w:spacing w:val="4"/>
          <w:sz w:val="24"/>
        </w:rPr>
      </w:pPr>
      <w:r>
        <w:rPr>
          <w:rFonts w:hint="eastAsia" w:ascii="宋体" w:hAnsi="宋体"/>
          <w:spacing w:val="4"/>
          <w:sz w:val="24"/>
        </w:rPr>
        <w:t>第二条  委托采购产品</w:t>
      </w:r>
    </w:p>
    <w:p>
      <w:pPr>
        <w:tabs>
          <w:tab w:val="left" w:pos="1050"/>
        </w:tabs>
        <w:spacing w:line="360" w:lineRule="auto"/>
        <w:rPr>
          <w:rFonts w:ascii="宋体" w:hAnsi="宋体"/>
          <w:spacing w:val="4"/>
          <w:sz w:val="24"/>
        </w:rPr>
      </w:pPr>
      <w:r>
        <w:rPr>
          <w:rFonts w:hint="eastAsia" w:ascii="宋体" w:hAnsi="宋体"/>
          <w:spacing w:val="4"/>
          <w:sz w:val="24"/>
        </w:rPr>
        <w:t>以下为甲方委托乙方采购的产品清单，乙方根据甲方需求进行采购和安装调试、运行维护等服务。</w:t>
      </w:r>
    </w:p>
    <w:p>
      <w:pPr>
        <w:widowControl/>
        <w:jc w:val="left"/>
        <w:rPr>
          <w:rFonts w:ascii="宋体" w:hAnsi="宋体"/>
          <w:spacing w:val="4"/>
          <w:sz w:val="24"/>
        </w:rPr>
      </w:pPr>
      <w:r>
        <w:rPr>
          <w:rFonts w:ascii="宋体" w:hAnsi="宋体"/>
          <w:spacing w:val="4"/>
          <w:sz w:val="24"/>
        </w:rPr>
        <w:br w:type="page"/>
      </w:r>
    </w:p>
    <w:p>
      <w:pPr>
        <w:tabs>
          <w:tab w:val="left" w:pos="1050"/>
        </w:tabs>
        <w:spacing w:line="360" w:lineRule="auto"/>
        <w:rPr>
          <w:rFonts w:ascii="宋体" w:hAnsi="宋体"/>
          <w:spacing w:val="4"/>
          <w:sz w:val="24"/>
        </w:rPr>
      </w:pPr>
    </w:p>
    <w:tbl>
      <w:tblPr>
        <w:tblStyle w:val="39"/>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393"/>
        <w:gridCol w:w="3213"/>
        <w:gridCol w:w="280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8" w:type="dxa"/>
            <w:gridSpan w:val="5"/>
            <w:shd w:val="clear" w:color="auto" w:fill="BFBFBF"/>
            <w:vAlign w:val="center"/>
          </w:tcPr>
          <w:p>
            <w:pPr>
              <w:spacing w:before="48" w:after="48" w:line="240" w:lineRule="exact"/>
              <w:jc w:val="center"/>
              <w:rPr>
                <w:rFonts w:eastAsia="仿宋_GB2312"/>
                <w:b/>
                <w:sz w:val="24"/>
              </w:rPr>
            </w:pPr>
            <w:r>
              <w:rPr>
                <w:rFonts w:eastAsia="仿宋_GB2312"/>
                <w:b/>
                <w:sz w:val="24"/>
              </w:rPr>
              <w:t>采购内容及金额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7" w:type="dxa"/>
            <w:vAlign w:val="center"/>
          </w:tcPr>
          <w:p>
            <w:pPr>
              <w:spacing w:before="48" w:after="48" w:line="240" w:lineRule="exact"/>
              <w:jc w:val="center"/>
              <w:rPr>
                <w:rFonts w:eastAsia="仿宋_GB2312"/>
                <w:b/>
                <w:szCs w:val="21"/>
              </w:rPr>
            </w:pPr>
            <w:r>
              <w:rPr>
                <w:rFonts w:eastAsia="仿宋_GB2312"/>
                <w:b/>
                <w:szCs w:val="21"/>
              </w:rPr>
              <w:t>采购类型</w:t>
            </w:r>
          </w:p>
        </w:tc>
        <w:tc>
          <w:tcPr>
            <w:tcW w:w="1393" w:type="dxa"/>
            <w:vAlign w:val="center"/>
          </w:tcPr>
          <w:p>
            <w:pPr>
              <w:spacing w:before="48" w:after="48" w:line="240" w:lineRule="exact"/>
              <w:jc w:val="center"/>
              <w:rPr>
                <w:rFonts w:eastAsia="仿宋_GB2312"/>
                <w:b/>
                <w:szCs w:val="21"/>
              </w:rPr>
            </w:pPr>
            <w:r>
              <w:rPr>
                <w:rFonts w:eastAsia="仿宋_GB2312"/>
                <w:b/>
                <w:szCs w:val="21"/>
              </w:rPr>
              <w:t>项目名称</w:t>
            </w:r>
          </w:p>
        </w:tc>
        <w:tc>
          <w:tcPr>
            <w:tcW w:w="3213" w:type="dxa"/>
            <w:vAlign w:val="center"/>
          </w:tcPr>
          <w:p>
            <w:pPr>
              <w:spacing w:before="48" w:after="48" w:line="240" w:lineRule="exact"/>
              <w:jc w:val="center"/>
              <w:rPr>
                <w:rFonts w:eastAsia="仿宋_GB2312"/>
                <w:b/>
                <w:szCs w:val="21"/>
              </w:rPr>
            </w:pPr>
            <w:r>
              <w:rPr>
                <w:rFonts w:hint="eastAsia" w:eastAsia="仿宋_GB2312"/>
                <w:b/>
                <w:szCs w:val="21"/>
              </w:rPr>
              <w:t>功能说明</w:t>
            </w:r>
          </w:p>
        </w:tc>
        <w:tc>
          <w:tcPr>
            <w:tcW w:w="2804" w:type="dxa"/>
            <w:vAlign w:val="center"/>
          </w:tcPr>
          <w:p>
            <w:pPr>
              <w:spacing w:before="48" w:after="48" w:line="240" w:lineRule="exact"/>
              <w:jc w:val="center"/>
              <w:rPr>
                <w:rFonts w:eastAsia="仿宋_GB2312"/>
                <w:b/>
                <w:szCs w:val="21"/>
              </w:rPr>
            </w:pPr>
            <w:r>
              <w:rPr>
                <w:rFonts w:eastAsia="仿宋_GB2312"/>
                <w:b/>
                <w:szCs w:val="21"/>
              </w:rPr>
              <w:t>备注</w:t>
            </w:r>
          </w:p>
        </w:tc>
        <w:tc>
          <w:tcPr>
            <w:tcW w:w="1291" w:type="dxa"/>
            <w:vAlign w:val="center"/>
          </w:tcPr>
          <w:p>
            <w:pPr>
              <w:spacing w:before="48" w:after="48" w:line="240" w:lineRule="exact"/>
              <w:jc w:val="center"/>
              <w:rPr>
                <w:rFonts w:eastAsia="仿宋_GB2312"/>
                <w:b/>
                <w:szCs w:val="21"/>
              </w:rPr>
            </w:pPr>
            <w:r>
              <w:rPr>
                <w:rFonts w:eastAsia="仿宋_GB2312"/>
                <w:b/>
                <w:szCs w:val="21"/>
              </w:rPr>
              <w:t>成交价</w:t>
            </w:r>
          </w:p>
          <w:p>
            <w:pPr>
              <w:spacing w:before="48" w:after="48" w:line="240" w:lineRule="exact"/>
              <w:jc w:val="center"/>
              <w:rPr>
                <w:rFonts w:eastAsia="仿宋_GB2312"/>
                <w:b/>
                <w:szCs w:val="21"/>
              </w:rPr>
            </w:pPr>
            <w:r>
              <w:rPr>
                <w:rFonts w:hint="eastAsia" w:eastAsia="仿宋_GB2312"/>
                <w:b/>
                <w:szCs w:val="21"/>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7" w:type="dxa"/>
            <w:vMerge w:val="restart"/>
            <w:vAlign w:val="center"/>
          </w:tcPr>
          <w:p>
            <w:pPr>
              <w:spacing w:before="48" w:after="48" w:line="240" w:lineRule="exact"/>
              <w:jc w:val="center"/>
              <w:rPr>
                <w:rFonts w:eastAsia="仿宋_GB2312"/>
                <w:szCs w:val="21"/>
              </w:rPr>
            </w:pPr>
            <w:r>
              <w:rPr>
                <w:rFonts w:hint="eastAsia" w:eastAsia="仿宋_GB2312"/>
                <w:szCs w:val="21"/>
              </w:rPr>
              <w:t>合同管理平台</w:t>
            </w:r>
          </w:p>
        </w:tc>
        <w:tc>
          <w:tcPr>
            <w:tcW w:w="1393" w:type="dxa"/>
            <w:vAlign w:val="center"/>
          </w:tcPr>
          <w:p>
            <w:pPr>
              <w:spacing w:before="48" w:after="48" w:line="240" w:lineRule="exact"/>
              <w:jc w:val="center"/>
              <w:rPr>
                <w:rFonts w:hint="eastAsia" w:eastAsia="仿宋_GB2312"/>
                <w:szCs w:val="21"/>
                <w:lang w:val="en-US" w:eastAsia="zh-CN"/>
              </w:rPr>
            </w:pPr>
            <w:r>
              <w:rPr>
                <w:rFonts w:hint="eastAsia" w:eastAsia="仿宋_GB2312"/>
                <w:szCs w:val="21"/>
                <w:lang w:val="en-US" w:eastAsia="zh-CN"/>
              </w:rPr>
              <w:t>合同管理</w:t>
            </w:r>
          </w:p>
          <w:p>
            <w:pPr>
              <w:spacing w:before="48" w:after="48" w:line="240" w:lineRule="exact"/>
              <w:jc w:val="center"/>
              <w:rPr>
                <w:rFonts w:hint="default" w:eastAsia="仿宋_GB2312"/>
                <w:szCs w:val="21"/>
                <w:lang w:val="en-US" w:eastAsia="zh-CN"/>
              </w:rPr>
            </w:pPr>
            <w:r>
              <w:rPr>
                <w:rFonts w:hint="eastAsia" w:eastAsia="仿宋_GB2312"/>
                <w:szCs w:val="21"/>
                <w:lang w:val="en-US" w:eastAsia="zh-CN"/>
              </w:rPr>
              <w:t>平台</w:t>
            </w:r>
          </w:p>
        </w:tc>
        <w:tc>
          <w:tcPr>
            <w:tcW w:w="3213" w:type="dxa"/>
            <w:vAlign w:val="center"/>
          </w:tcPr>
          <w:p>
            <w:pPr>
              <w:spacing w:before="48" w:after="48" w:line="240" w:lineRule="exact"/>
              <w:jc w:val="center"/>
              <w:rPr>
                <w:rFonts w:eastAsia="仿宋_GB2312"/>
                <w:b/>
                <w:szCs w:val="21"/>
              </w:rPr>
            </w:pPr>
          </w:p>
        </w:tc>
        <w:tc>
          <w:tcPr>
            <w:tcW w:w="2804" w:type="dxa"/>
            <w:vAlign w:val="center"/>
          </w:tcPr>
          <w:p>
            <w:pPr>
              <w:spacing w:before="48" w:after="48" w:line="240" w:lineRule="exact"/>
              <w:jc w:val="center"/>
              <w:rPr>
                <w:rFonts w:eastAsia="仿宋_GB2312"/>
                <w:b/>
                <w:szCs w:val="21"/>
              </w:rPr>
            </w:pPr>
          </w:p>
        </w:tc>
        <w:tc>
          <w:tcPr>
            <w:tcW w:w="1291" w:type="dxa"/>
            <w:vMerge w:val="restart"/>
            <w:vAlign w:val="center"/>
          </w:tcPr>
          <w:p>
            <w:pPr>
              <w:tabs>
                <w:tab w:val="left" w:pos="466"/>
                <w:tab w:val="center" w:pos="597"/>
              </w:tabs>
              <w:spacing w:before="48" w:after="48"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7" w:type="dxa"/>
            <w:vMerge w:val="continue"/>
            <w:shd w:val="clear" w:color="auto" w:fill="FFFFFF"/>
            <w:vAlign w:val="center"/>
          </w:tcPr>
          <w:p>
            <w:pPr>
              <w:spacing w:before="48" w:after="48" w:line="240" w:lineRule="exact"/>
              <w:jc w:val="center"/>
              <w:rPr>
                <w:rFonts w:eastAsia="仿宋_GB2312"/>
                <w:szCs w:val="21"/>
              </w:rPr>
            </w:pPr>
          </w:p>
        </w:tc>
        <w:tc>
          <w:tcPr>
            <w:tcW w:w="1393" w:type="dxa"/>
            <w:shd w:val="clear" w:color="auto" w:fill="FFFFFF"/>
            <w:vAlign w:val="center"/>
          </w:tcPr>
          <w:p>
            <w:pPr>
              <w:spacing w:before="48" w:after="48" w:line="240" w:lineRule="exact"/>
              <w:jc w:val="center"/>
              <w:rPr>
                <w:rFonts w:hint="default" w:eastAsia="仿宋_GB2312"/>
                <w:szCs w:val="21"/>
                <w:lang w:val="en-US" w:eastAsia="zh-CN"/>
              </w:rPr>
            </w:pPr>
            <w:r>
              <w:rPr>
                <w:rFonts w:hint="eastAsia" w:eastAsia="仿宋_GB2312"/>
                <w:szCs w:val="21"/>
                <w:lang w:val="en-US" w:eastAsia="zh-CN"/>
              </w:rPr>
              <w:t>实施费用</w:t>
            </w:r>
          </w:p>
        </w:tc>
        <w:tc>
          <w:tcPr>
            <w:tcW w:w="3213" w:type="dxa"/>
            <w:shd w:val="clear" w:color="auto" w:fill="FFFFFF"/>
            <w:vAlign w:val="center"/>
          </w:tcPr>
          <w:p>
            <w:pPr>
              <w:spacing w:before="48" w:after="48" w:line="240" w:lineRule="exact"/>
              <w:jc w:val="center"/>
              <w:rPr>
                <w:rFonts w:eastAsia="仿宋_GB2312"/>
                <w:szCs w:val="21"/>
              </w:rPr>
            </w:pPr>
          </w:p>
        </w:tc>
        <w:tc>
          <w:tcPr>
            <w:tcW w:w="2804" w:type="dxa"/>
            <w:shd w:val="clear" w:color="auto" w:fill="FFFFFF"/>
            <w:vAlign w:val="center"/>
          </w:tcPr>
          <w:p>
            <w:pPr>
              <w:spacing w:before="48" w:after="48" w:line="240" w:lineRule="exact"/>
              <w:jc w:val="center"/>
              <w:rPr>
                <w:rFonts w:eastAsia="仿宋_GB2312"/>
                <w:szCs w:val="21"/>
              </w:rPr>
            </w:pPr>
          </w:p>
        </w:tc>
        <w:tc>
          <w:tcPr>
            <w:tcW w:w="1291" w:type="dxa"/>
            <w:vMerge w:val="continue"/>
            <w:shd w:val="clear" w:color="auto" w:fill="FFFFFF"/>
            <w:vAlign w:val="center"/>
          </w:tcPr>
          <w:p>
            <w:pPr>
              <w:spacing w:before="48" w:after="48"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7" w:type="dxa"/>
            <w:vMerge w:val="continue"/>
            <w:shd w:val="clear" w:color="auto" w:fill="FFFFFF"/>
            <w:vAlign w:val="center"/>
          </w:tcPr>
          <w:p>
            <w:pPr>
              <w:spacing w:before="48" w:after="48" w:line="240" w:lineRule="exact"/>
              <w:jc w:val="center"/>
              <w:rPr>
                <w:rFonts w:eastAsia="仿宋_GB2312"/>
                <w:szCs w:val="21"/>
              </w:rPr>
            </w:pPr>
          </w:p>
        </w:tc>
        <w:tc>
          <w:tcPr>
            <w:tcW w:w="1393" w:type="dxa"/>
            <w:shd w:val="clear" w:color="auto" w:fill="FFFFFF"/>
            <w:vAlign w:val="center"/>
          </w:tcPr>
          <w:p>
            <w:pPr>
              <w:spacing w:before="48" w:after="48" w:line="240" w:lineRule="exact"/>
              <w:jc w:val="center"/>
              <w:rPr>
                <w:rFonts w:hint="default" w:eastAsia="仿宋_GB2312"/>
                <w:szCs w:val="21"/>
                <w:lang w:val="en-US"/>
              </w:rPr>
            </w:pPr>
            <w:r>
              <w:rPr>
                <w:rFonts w:hint="eastAsia" w:eastAsia="仿宋_GB2312"/>
                <w:szCs w:val="21"/>
                <w:lang w:val="en-US" w:eastAsia="zh-CN"/>
              </w:rPr>
              <w:t>数据迁移</w:t>
            </w:r>
          </w:p>
        </w:tc>
        <w:tc>
          <w:tcPr>
            <w:tcW w:w="3213" w:type="dxa"/>
            <w:shd w:val="clear" w:color="auto" w:fill="FFFFFF"/>
            <w:vAlign w:val="center"/>
          </w:tcPr>
          <w:p>
            <w:pPr>
              <w:spacing w:before="48" w:after="48" w:line="240" w:lineRule="exact"/>
              <w:jc w:val="center"/>
              <w:rPr>
                <w:rFonts w:eastAsia="仿宋_GB2312"/>
                <w:szCs w:val="21"/>
              </w:rPr>
            </w:pPr>
          </w:p>
        </w:tc>
        <w:tc>
          <w:tcPr>
            <w:tcW w:w="2804" w:type="dxa"/>
            <w:shd w:val="clear" w:color="auto" w:fill="FFFFFF"/>
            <w:vAlign w:val="center"/>
          </w:tcPr>
          <w:p>
            <w:pPr>
              <w:spacing w:before="48" w:after="48" w:line="240" w:lineRule="exact"/>
              <w:jc w:val="center"/>
              <w:rPr>
                <w:rFonts w:eastAsia="仿宋_GB2312"/>
                <w:szCs w:val="21"/>
              </w:rPr>
            </w:pPr>
          </w:p>
        </w:tc>
        <w:tc>
          <w:tcPr>
            <w:tcW w:w="1291" w:type="dxa"/>
            <w:vMerge w:val="continue"/>
            <w:shd w:val="clear" w:color="auto" w:fill="FFFFFF"/>
            <w:vAlign w:val="center"/>
          </w:tcPr>
          <w:p>
            <w:pPr>
              <w:spacing w:before="48" w:after="48"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7" w:type="dxa"/>
            <w:vMerge w:val="continue"/>
            <w:shd w:val="clear" w:color="auto" w:fill="FFFFFF"/>
            <w:vAlign w:val="center"/>
          </w:tcPr>
          <w:p>
            <w:pPr>
              <w:spacing w:before="48" w:after="48" w:line="240" w:lineRule="exact"/>
              <w:jc w:val="center"/>
              <w:rPr>
                <w:rFonts w:eastAsia="仿宋_GB2312"/>
                <w:szCs w:val="21"/>
              </w:rPr>
            </w:pPr>
          </w:p>
        </w:tc>
        <w:tc>
          <w:tcPr>
            <w:tcW w:w="1393" w:type="dxa"/>
            <w:shd w:val="clear" w:color="auto" w:fill="FFFFFF"/>
            <w:vAlign w:val="center"/>
          </w:tcPr>
          <w:p>
            <w:pPr>
              <w:spacing w:before="48" w:after="48" w:line="240" w:lineRule="exact"/>
              <w:jc w:val="center"/>
              <w:rPr>
                <w:rFonts w:hint="eastAsia" w:eastAsia="仿宋_GB2312"/>
                <w:szCs w:val="21"/>
                <w:lang w:val="en-US" w:eastAsia="zh-CN"/>
              </w:rPr>
            </w:pPr>
            <w:r>
              <w:rPr>
                <w:rFonts w:hint="eastAsia" w:eastAsia="仿宋_GB2312"/>
                <w:szCs w:val="21"/>
                <w:lang w:val="en-US" w:eastAsia="zh-CN"/>
              </w:rPr>
              <w:t>服务器</w:t>
            </w:r>
          </w:p>
        </w:tc>
        <w:tc>
          <w:tcPr>
            <w:tcW w:w="3213" w:type="dxa"/>
            <w:shd w:val="clear" w:color="auto" w:fill="FFFFFF"/>
            <w:vAlign w:val="center"/>
          </w:tcPr>
          <w:p>
            <w:pPr>
              <w:spacing w:before="48" w:after="48" w:line="240" w:lineRule="exact"/>
              <w:jc w:val="center"/>
              <w:rPr>
                <w:rFonts w:eastAsia="仿宋_GB2312"/>
                <w:szCs w:val="21"/>
              </w:rPr>
            </w:pPr>
          </w:p>
        </w:tc>
        <w:tc>
          <w:tcPr>
            <w:tcW w:w="2804" w:type="dxa"/>
            <w:shd w:val="clear" w:color="auto" w:fill="FFFFFF"/>
            <w:vAlign w:val="center"/>
          </w:tcPr>
          <w:p>
            <w:pPr>
              <w:spacing w:before="48" w:after="48" w:line="240" w:lineRule="exact"/>
              <w:jc w:val="center"/>
              <w:rPr>
                <w:rFonts w:ascii="宋体" w:hAnsi="宋体" w:cs="宋体-简"/>
                <w:szCs w:val="21"/>
              </w:rPr>
            </w:pPr>
          </w:p>
        </w:tc>
        <w:tc>
          <w:tcPr>
            <w:tcW w:w="1291" w:type="dxa"/>
            <w:shd w:val="clear" w:color="auto" w:fill="FFFFFF"/>
            <w:vAlign w:val="center"/>
          </w:tcPr>
          <w:p>
            <w:pPr>
              <w:spacing w:before="48" w:after="48"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7" w:type="dxa"/>
            <w:vMerge w:val="continue"/>
            <w:shd w:val="clear" w:color="auto" w:fill="FFFFFF"/>
            <w:vAlign w:val="center"/>
          </w:tcPr>
          <w:p>
            <w:pPr>
              <w:spacing w:before="48" w:after="48" w:line="240" w:lineRule="exact"/>
              <w:jc w:val="center"/>
              <w:rPr>
                <w:rFonts w:eastAsia="仿宋_GB2312"/>
                <w:szCs w:val="21"/>
              </w:rPr>
            </w:pPr>
          </w:p>
        </w:tc>
        <w:tc>
          <w:tcPr>
            <w:tcW w:w="1393" w:type="dxa"/>
            <w:shd w:val="clear" w:color="auto" w:fill="FFFFFF"/>
            <w:vAlign w:val="center"/>
          </w:tcPr>
          <w:p>
            <w:pPr>
              <w:spacing w:before="48" w:after="48" w:line="240" w:lineRule="exact"/>
              <w:jc w:val="center"/>
              <w:rPr>
                <w:rFonts w:hint="default" w:eastAsia="仿宋_GB2312"/>
                <w:szCs w:val="21"/>
                <w:lang w:val="en-US" w:eastAsia="zh-CN"/>
              </w:rPr>
            </w:pPr>
            <w:r>
              <w:rPr>
                <w:rFonts w:hint="eastAsia" w:eastAsia="仿宋_GB2312"/>
                <w:szCs w:val="21"/>
                <w:lang w:val="en-US" w:eastAsia="zh-CN"/>
              </w:rPr>
              <w:t>移动硬盘</w:t>
            </w:r>
          </w:p>
        </w:tc>
        <w:tc>
          <w:tcPr>
            <w:tcW w:w="3213" w:type="dxa"/>
            <w:shd w:val="clear" w:color="auto" w:fill="FFFFFF"/>
            <w:vAlign w:val="center"/>
          </w:tcPr>
          <w:p>
            <w:pPr>
              <w:spacing w:before="48" w:after="48" w:line="240" w:lineRule="exact"/>
              <w:jc w:val="center"/>
              <w:rPr>
                <w:rFonts w:hint="default" w:eastAsia="仿宋_GB2312"/>
                <w:szCs w:val="21"/>
                <w:lang w:val="en-US" w:eastAsia="zh-CN"/>
              </w:rPr>
            </w:pPr>
            <w:r>
              <w:rPr>
                <w:rFonts w:hint="eastAsia" w:eastAsia="仿宋_GB2312"/>
                <w:szCs w:val="21"/>
                <w:lang w:val="en-US" w:eastAsia="zh-CN"/>
              </w:rPr>
              <w:t>不小于1T 的固态硬盘</w:t>
            </w:r>
          </w:p>
        </w:tc>
        <w:tc>
          <w:tcPr>
            <w:tcW w:w="2804" w:type="dxa"/>
            <w:shd w:val="clear" w:color="auto" w:fill="FFFFFF"/>
            <w:vAlign w:val="center"/>
          </w:tcPr>
          <w:p>
            <w:pPr>
              <w:spacing w:before="48" w:after="48" w:line="240" w:lineRule="exact"/>
              <w:jc w:val="center"/>
              <w:rPr>
                <w:rFonts w:ascii="宋体" w:hAnsi="宋体" w:cs="宋体-简"/>
                <w:szCs w:val="21"/>
              </w:rPr>
            </w:pPr>
          </w:p>
        </w:tc>
        <w:tc>
          <w:tcPr>
            <w:tcW w:w="1291" w:type="dxa"/>
            <w:shd w:val="clear" w:color="auto" w:fill="FFFFFF"/>
            <w:vAlign w:val="center"/>
          </w:tcPr>
          <w:p>
            <w:pPr>
              <w:spacing w:before="48" w:after="48"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7" w:type="dxa"/>
            <w:vMerge w:val="continue"/>
            <w:tcBorders>
              <w:bottom w:val="single" w:color="auto" w:sz="4" w:space="0"/>
            </w:tcBorders>
            <w:shd w:val="clear" w:color="auto" w:fill="FFFFFF"/>
            <w:vAlign w:val="center"/>
          </w:tcPr>
          <w:p>
            <w:pPr>
              <w:spacing w:before="48" w:after="48" w:line="240" w:lineRule="exact"/>
              <w:jc w:val="center"/>
              <w:rPr>
                <w:rFonts w:eastAsia="仿宋_GB2312"/>
                <w:szCs w:val="21"/>
              </w:rPr>
            </w:pPr>
          </w:p>
        </w:tc>
        <w:tc>
          <w:tcPr>
            <w:tcW w:w="1393" w:type="dxa"/>
            <w:tcBorders>
              <w:bottom w:val="single" w:color="auto" w:sz="4" w:space="0"/>
            </w:tcBorders>
            <w:shd w:val="clear" w:color="auto" w:fill="FFFFFF"/>
            <w:vAlign w:val="center"/>
          </w:tcPr>
          <w:p>
            <w:pPr>
              <w:spacing w:before="48" w:after="48" w:line="240" w:lineRule="exact"/>
              <w:jc w:val="center"/>
              <w:rPr>
                <w:rFonts w:eastAsia="仿宋_GB2312"/>
                <w:szCs w:val="21"/>
              </w:rPr>
            </w:pPr>
            <w:r>
              <w:rPr>
                <w:rFonts w:hint="eastAsia" w:eastAsia="仿宋_GB2312"/>
                <w:szCs w:val="21"/>
              </w:rPr>
              <w:t>售后服务</w:t>
            </w:r>
          </w:p>
        </w:tc>
        <w:tc>
          <w:tcPr>
            <w:tcW w:w="3213" w:type="dxa"/>
            <w:tcBorders>
              <w:bottom w:val="single" w:color="auto" w:sz="4" w:space="0"/>
            </w:tcBorders>
            <w:shd w:val="clear" w:color="auto" w:fill="FFFFFF"/>
            <w:vAlign w:val="center"/>
          </w:tcPr>
          <w:p>
            <w:pPr>
              <w:spacing w:before="48" w:after="48" w:line="240" w:lineRule="exact"/>
              <w:jc w:val="center"/>
              <w:rPr>
                <w:rFonts w:eastAsia="仿宋_GB2312"/>
                <w:szCs w:val="21"/>
              </w:rPr>
            </w:pPr>
          </w:p>
        </w:tc>
        <w:tc>
          <w:tcPr>
            <w:tcW w:w="2804" w:type="dxa"/>
            <w:tcBorders>
              <w:bottom w:val="single" w:color="auto" w:sz="4" w:space="0"/>
            </w:tcBorders>
            <w:shd w:val="clear" w:color="auto" w:fill="FFFFFF"/>
            <w:vAlign w:val="center"/>
          </w:tcPr>
          <w:p>
            <w:pPr>
              <w:spacing w:before="48" w:after="48" w:line="240" w:lineRule="exact"/>
              <w:jc w:val="center"/>
              <w:rPr>
                <w:rFonts w:eastAsia="仿宋_GB2312"/>
                <w:szCs w:val="21"/>
              </w:rPr>
            </w:pPr>
          </w:p>
        </w:tc>
        <w:tc>
          <w:tcPr>
            <w:tcW w:w="1291" w:type="dxa"/>
            <w:tcBorders>
              <w:bottom w:val="single" w:color="auto" w:sz="4" w:space="0"/>
            </w:tcBorders>
            <w:shd w:val="clear" w:color="auto" w:fill="FFFFFF"/>
            <w:vAlign w:val="center"/>
          </w:tcPr>
          <w:p>
            <w:pPr>
              <w:spacing w:before="48" w:after="48"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938" w:type="dxa"/>
            <w:gridSpan w:val="5"/>
            <w:shd w:val="clear" w:color="auto" w:fill="BFBFBF"/>
            <w:vAlign w:val="center"/>
          </w:tcPr>
          <w:p>
            <w:pPr>
              <w:spacing w:before="48" w:after="48" w:line="240" w:lineRule="exact"/>
              <w:jc w:val="center"/>
              <w:rPr>
                <w:rFonts w:eastAsia="仿宋_GB2312"/>
                <w:b/>
                <w:sz w:val="24"/>
              </w:rPr>
            </w:pPr>
            <w:r>
              <w:rPr>
                <w:rFonts w:hint="eastAsia" w:eastAsia="仿宋_GB2312"/>
                <w:b/>
                <w:sz w:val="24"/>
              </w:rPr>
              <w:t>合同金额</w:t>
            </w:r>
            <w:r>
              <w:rPr>
                <w:rFonts w:eastAsia="仿宋_GB2312"/>
                <w:b/>
                <w:sz w:val="24"/>
              </w:rPr>
              <w:t>总计</w:t>
            </w:r>
            <w:r>
              <w:rPr>
                <w:rFonts w:hint="eastAsia" w:eastAsia="仿宋_GB2312"/>
                <w:b/>
                <w:sz w:val="24"/>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938" w:type="dxa"/>
            <w:gridSpan w:val="5"/>
            <w:shd w:val="clear" w:color="auto" w:fill="FFFFFF"/>
            <w:vAlign w:val="center"/>
          </w:tcPr>
          <w:p>
            <w:pPr>
              <w:spacing w:line="360" w:lineRule="auto"/>
              <w:jc w:val="left"/>
              <w:rPr>
                <w:rFonts w:eastAsia="仿宋_GB2312"/>
                <w:sz w:val="24"/>
              </w:rPr>
            </w:pPr>
            <w:r>
              <w:rPr>
                <w:rFonts w:eastAsia="仿宋_GB2312"/>
                <w:b/>
                <w:sz w:val="24"/>
              </w:rPr>
              <w:t>小写金额：￥</w:t>
            </w:r>
            <w:r>
              <w:rPr>
                <w:rFonts w:hint="eastAsia" w:eastAsia="仿宋_GB2312"/>
                <w:b/>
                <w:sz w:val="24"/>
              </w:rPr>
              <w:t>元整</w:t>
            </w:r>
          </w:p>
          <w:p>
            <w:pPr>
              <w:spacing w:line="360" w:lineRule="auto"/>
              <w:jc w:val="left"/>
              <w:rPr>
                <w:rFonts w:eastAsia="仿宋_GB2312"/>
                <w:b/>
                <w:sz w:val="24"/>
              </w:rPr>
            </w:pPr>
            <w:r>
              <w:rPr>
                <w:rFonts w:eastAsia="仿宋_GB2312"/>
                <w:b/>
                <w:sz w:val="24"/>
              </w:rPr>
              <w:t>大写金额：人民币</w:t>
            </w:r>
            <w:r>
              <w:rPr>
                <w:rFonts w:hint="eastAsia" w:eastAsia="仿宋_GB2312"/>
                <w:b/>
                <w:sz w:val="24"/>
                <w:u w:val="single"/>
              </w:rPr>
              <w:t xml:space="preserve"> </w:t>
            </w:r>
          </w:p>
        </w:tc>
      </w:tr>
    </w:tbl>
    <w:p>
      <w:pPr>
        <w:tabs>
          <w:tab w:val="left" w:pos="1050"/>
        </w:tabs>
        <w:spacing w:line="360" w:lineRule="auto"/>
        <w:rPr>
          <w:rFonts w:ascii="宋体" w:hAnsi="宋体"/>
          <w:spacing w:val="4"/>
          <w:sz w:val="24"/>
        </w:rPr>
      </w:pPr>
      <w:r>
        <w:rPr>
          <w:rFonts w:hint="eastAsia" w:ascii="宋体" w:hAnsi="宋体"/>
          <w:spacing w:val="4"/>
          <w:sz w:val="24"/>
        </w:rPr>
        <w:t>第三条  委托采购产品及委托费用</w:t>
      </w:r>
    </w:p>
    <w:p>
      <w:pPr>
        <w:tabs>
          <w:tab w:val="left" w:pos="1050"/>
        </w:tabs>
        <w:spacing w:line="360" w:lineRule="auto"/>
        <w:rPr>
          <w:rFonts w:ascii="宋体" w:hAnsi="宋体"/>
          <w:spacing w:val="4"/>
          <w:sz w:val="24"/>
        </w:rPr>
      </w:pPr>
      <w:r>
        <w:rPr>
          <w:rFonts w:hint="eastAsia" w:ascii="宋体" w:hAnsi="宋体"/>
          <w:spacing w:val="4"/>
          <w:sz w:val="24"/>
        </w:rPr>
        <w:t>1、委托采购产品费用合计（含税价）为 元（人民币大写：    元整 ）支付，该费用</w:t>
      </w:r>
      <w:r>
        <w:rPr>
          <w:rFonts w:hint="eastAsia" w:ascii="宋体" w:hAnsi="宋体"/>
          <w:spacing w:val="4"/>
          <w:sz w:val="24"/>
          <w:lang w:val="en-US" w:eastAsia="zh-CN"/>
        </w:rPr>
        <w:t>由乙方总价包干，</w:t>
      </w:r>
      <w:r>
        <w:rPr>
          <w:rFonts w:hint="eastAsia" w:ascii="宋体" w:hAnsi="宋体"/>
          <w:spacing w:val="4"/>
          <w:sz w:val="24"/>
        </w:rPr>
        <w:t xml:space="preserve">未经甲乙双方书面同意，不得调整。 </w:t>
      </w:r>
    </w:p>
    <w:p>
      <w:pPr>
        <w:tabs>
          <w:tab w:val="left" w:pos="1050"/>
        </w:tabs>
        <w:spacing w:line="360" w:lineRule="auto"/>
        <w:rPr>
          <w:rFonts w:ascii="宋体" w:hAnsi="宋体"/>
          <w:spacing w:val="4"/>
          <w:sz w:val="24"/>
        </w:rPr>
      </w:pPr>
      <w:r>
        <w:rPr>
          <w:rFonts w:hint="eastAsia" w:ascii="宋体" w:hAnsi="宋体"/>
          <w:spacing w:val="4"/>
          <w:sz w:val="24"/>
        </w:rPr>
        <w:t>2、合同生效后且甲方收到乙方交付合法等额发票后10个工作日内，乙方向甲方申请合同总</w:t>
      </w:r>
      <w:r>
        <w:rPr>
          <w:rFonts w:hint="eastAsia" w:ascii="宋体" w:hAnsi="宋体"/>
          <w:spacing w:val="4"/>
          <w:sz w:val="24"/>
          <w:lang w:val="en-US" w:eastAsia="zh-CN"/>
        </w:rPr>
        <w:t>价的50%</w:t>
      </w:r>
      <w:r>
        <w:rPr>
          <w:rFonts w:hint="eastAsia" w:ascii="宋体" w:hAnsi="宋体"/>
          <w:spacing w:val="4"/>
          <w:sz w:val="24"/>
        </w:rPr>
        <w:t>作为合同预付款，即人民币    元（人民币大写：        元整）。</w:t>
      </w:r>
    </w:p>
    <w:p>
      <w:pPr>
        <w:tabs>
          <w:tab w:val="left" w:pos="1050"/>
        </w:tabs>
        <w:spacing w:line="360" w:lineRule="auto"/>
        <w:rPr>
          <w:rFonts w:ascii="宋体" w:hAnsi="宋体"/>
          <w:spacing w:val="4"/>
          <w:sz w:val="24"/>
        </w:rPr>
      </w:pPr>
      <w:r>
        <w:rPr>
          <w:rFonts w:hint="eastAsia" w:ascii="宋体" w:hAnsi="宋体"/>
          <w:spacing w:val="4"/>
          <w:sz w:val="24"/>
        </w:rPr>
        <w:t>3、甲方签署《项目验收报告》后3个工作日内且甲方收到乙方交付合法等额发票后，支付乙方</w:t>
      </w:r>
      <w:r>
        <w:rPr>
          <w:rFonts w:hint="eastAsia" w:ascii="宋体" w:hAnsi="宋体"/>
          <w:spacing w:val="4"/>
          <w:sz w:val="24"/>
          <w:lang w:val="en-US" w:eastAsia="zh-CN"/>
        </w:rPr>
        <w:t>合同总价的30</w:t>
      </w:r>
      <w:r>
        <w:rPr>
          <w:rFonts w:hint="eastAsia" w:ascii="宋体" w:hAnsi="宋体"/>
          <w:spacing w:val="4"/>
          <w:sz w:val="24"/>
        </w:rPr>
        <w:t>%，即人民币   元（大写：    元整）</w:t>
      </w:r>
    </w:p>
    <w:p>
      <w:pPr>
        <w:tabs>
          <w:tab w:val="left" w:pos="1050"/>
        </w:tabs>
        <w:spacing w:line="360" w:lineRule="auto"/>
        <w:rPr>
          <w:rFonts w:ascii="宋体" w:hAnsi="宋体"/>
          <w:spacing w:val="4"/>
          <w:sz w:val="24"/>
        </w:rPr>
      </w:pPr>
      <w:r>
        <w:rPr>
          <w:rFonts w:hint="eastAsia" w:ascii="宋体" w:hAnsi="宋体"/>
          <w:spacing w:val="4"/>
          <w:sz w:val="24"/>
          <w:lang w:val="en-US" w:eastAsia="zh-CN"/>
        </w:rPr>
        <w:t>4</w:t>
      </w:r>
      <w:r>
        <w:rPr>
          <w:rFonts w:hint="eastAsia" w:ascii="宋体" w:hAnsi="宋体"/>
          <w:spacing w:val="4"/>
          <w:sz w:val="24"/>
        </w:rPr>
        <w:t>、一年专属个性化服务结束后且甲方收到乙方交付合法等额发票后，支付乙方剩余款项，即人民币    元（大写：     元整）</w:t>
      </w:r>
    </w:p>
    <w:p>
      <w:pPr>
        <w:tabs>
          <w:tab w:val="left" w:pos="1050"/>
        </w:tabs>
        <w:spacing w:line="360" w:lineRule="auto"/>
        <w:rPr>
          <w:rFonts w:ascii="宋体" w:hAnsi="宋体"/>
          <w:spacing w:val="4"/>
          <w:sz w:val="24"/>
        </w:rPr>
      </w:pPr>
      <w:r>
        <w:rPr>
          <w:rFonts w:hint="eastAsia" w:ascii="宋体" w:hAnsi="宋体"/>
          <w:spacing w:val="4"/>
          <w:sz w:val="24"/>
          <w:lang w:val="en-US" w:eastAsia="zh-CN"/>
        </w:rPr>
        <w:t>5</w:t>
      </w:r>
      <w:r>
        <w:rPr>
          <w:rFonts w:hint="eastAsia" w:ascii="宋体" w:hAnsi="宋体"/>
          <w:spacing w:val="4"/>
          <w:sz w:val="24"/>
        </w:rPr>
        <w:t>、甲方开票信息</w:t>
      </w:r>
    </w:p>
    <w:p>
      <w:pPr>
        <w:tabs>
          <w:tab w:val="left" w:pos="1050"/>
        </w:tabs>
        <w:spacing w:line="360" w:lineRule="auto"/>
        <w:rPr>
          <w:rFonts w:ascii="宋体" w:hAnsi="宋体"/>
          <w:spacing w:val="4"/>
          <w:sz w:val="24"/>
        </w:rPr>
      </w:pPr>
      <w:r>
        <w:rPr>
          <w:rFonts w:hint="eastAsia" w:ascii="宋体" w:hAnsi="宋体"/>
          <w:spacing w:val="4"/>
          <w:sz w:val="24"/>
        </w:rPr>
        <w:t>单位名称：</w:t>
      </w:r>
      <w:r>
        <w:rPr>
          <w:rFonts w:hint="eastAsia" w:ascii="宋体" w:hAnsi="宋体"/>
          <w:spacing w:val="4"/>
          <w:sz w:val="24"/>
        </w:rPr>
        <w:tab/>
      </w:r>
      <w:r>
        <w:rPr>
          <w:rFonts w:hint="eastAsia" w:ascii="宋体" w:hAnsi="宋体"/>
          <w:spacing w:val="4"/>
          <w:sz w:val="24"/>
        </w:rPr>
        <w:t>广州新中轴建设有限公司</w:t>
      </w:r>
    </w:p>
    <w:p>
      <w:pPr>
        <w:tabs>
          <w:tab w:val="left" w:pos="1050"/>
        </w:tabs>
        <w:spacing w:line="360" w:lineRule="auto"/>
        <w:rPr>
          <w:rFonts w:ascii="宋体" w:hAnsi="宋体"/>
          <w:spacing w:val="4"/>
          <w:sz w:val="24"/>
        </w:rPr>
      </w:pPr>
      <w:r>
        <w:rPr>
          <w:rFonts w:hint="eastAsia" w:ascii="宋体" w:hAnsi="宋体"/>
          <w:spacing w:val="4"/>
          <w:sz w:val="24"/>
        </w:rPr>
        <w:t>纳税人识别号：</w:t>
      </w:r>
      <w:r>
        <w:rPr>
          <w:rFonts w:hint="eastAsia" w:ascii="宋体" w:hAnsi="宋体"/>
          <w:spacing w:val="4"/>
          <w:sz w:val="24"/>
        </w:rPr>
        <w:tab/>
      </w:r>
      <w:r>
        <w:rPr>
          <w:rFonts w:hint="eastAsia" w:ascii="宋体" w:hAnsi="宋体"/>
          <w:spacing w:val="4"/>
          <w:sz w:val="24"/>
        </w:rPr>
        <w:t>91440 10178 60677 164</w:t>
      </w:r>
    </w:p>
    <w:p>
      <w:pPr>
        <w:tabs>
          <w:tab w:val="left" w:pos="1050"/>
        </w:tabs>
        <w:spacing w:line="360" w:lineRule="auto"/>
        <w:rPr>
          <w:rFonts w:ascii="宋体" w:hAnsi="宋体"/>
          <w:spacing w:val="4"/>
          <w:sz w:val="24"/>
        </w:rPr>
      </w:pPr>
      <w:r>
        <w:rPr>
          <w:rFonts w:hint="eastAsia" w:ascii="宋体" w:hAnsi="宋体"/>
          <w:spacing w:val="4"/>
          <w:sz w:val="24"/>
        </w:rPr>
        <w:t>地址、电话：</w:t>
      </w:r>
      <w:r>
        <w:rPr>
          <w:rFonts w:hint="eastAsia" w:ascii="宋体" w:hAnsi="宋体"/>
          <w:spacing w:val="4"/>
          <w:sz w:val="24"/>
        </w:rPr>
        <w:tab/>
      </w:r>
      <w:r>
        <w:rPr>
          <w:rFonts w:hint="eastAsia" w:ascii="宋体" w:hAnsi="宋体"/>
          <w:spacing w:val="4"/>
          <w:sz w:val="24"/>
        </w:rPr>
        <w:t>28079077</w:t>
      </w:r>
    </w:p>
    <w:p>
      <w:pPr>
        <w:tabs>
          <w:tab w:val="left" w:pos="1050"/>
        </w:tabs>
        <w:spacing w:line="360" w:lineRule="auto"/>
        <w:rPr>
          <w:rFonts w:ascii="宋体" w:hAnsi="宋体"/>
          <w:spacing w:val="4"/>
          <w:sz w:val="24"/>
        </w:rPr>
      </w:pPr>
      <w:r>
        <w:rPr>
          <w:rFonts w:hint="eastAsia" w:ascii="宋体" w:hAnsi="宋体"/>
          <w:spacing w:val="4"/>
          <w:sz w:val="24"/>
        </w:rPr>
        <w:t>开户行及账号：</w:t>
      </w:r>
      <w:r>
        <w:rPr>
          <w:rFonts w:hint="eastAsia" w:ascii="宋体" w:hAnsi="宋体"/>
          <w:spacing w:val="4"/>
          <w:sz w:val="24"/>
        </w:rPr>
        <w:tab/>
      </w:r>
      <w:r>
        <w:rPr>
          <w:rFonts w:hint="eastAsia" w:ascii="宋体" w:hAnsi="宋体"/>
          <w:spacing w:val="4"/>
          <w:sz w:val="24"/>
        </w:rPr>
        <w:t>工行花城支行3602028509200277270</w:t>
      </w:r>
    </w:p>
    <w:p>
      <w:pPr>
        <w:tabs>
          <w:tab w:val="left" w:pos="1050"/>
        </w:tabs>
        <w:spacing w:line="360" w:lineRule="auto"/>
        <w:rPr>
          <w:rFonts w:ascii="宋体" w:hAnsi="宋体"/>
          <w:spacing w:val="4"/>
          <w:sz w:val="24"/>
        </w:rPr>
      </w:pPr>
      <w:r>
        <w:rPr>
          <w:rFonts w:hint="eastAsia" w:ascii="宋体" w:hAnsi="宋体"/>
          <w:spacing w:val="4"/>
          <w:sz w:val="24"/>
        </w:rPr>
        <w:t>乙方提供给甲方的软件及硬件产品等发票内容适用13%的增值税税率；实施服务等服务发票内容适用6%的增值税税率。</w:t>
      </w:r>
    </w:p>
    <w:p>
      <w:pPr>
        <w:tabs>
          <w:tab w:val="left" w:pos="1050"/>
        </w:tabs>
        <w:spacing w:line="360" w:lineRule="auto"/>
        <w:rPr>
          <w:rFonts w:ascii="宋体" w:hAnsi="宋体"/>
          <w:spacing w:val="4"/>
          <w:sz w:val="24"/>
        </w:rPr>
      </w:pPr>
      <w:r>
        <w:rPr>
          <w:rFonts w:hint="eastAsia" w:ascii="宋体" w:hAnsi="宋体"/>
          <w:spacing w:val="4"/>
          <w:sz w:val="24"/>
          <w:lang w:val="en-US" w:eastAsia="zh-CN"/>
        </w:rPr>
        <w:t>6</w:t>
      </w:r>
      <w:r>
        <w:rPr>
          <w:rFonts w:hint="eastAsia" w:ascii="宋体" w:hAnsi="宋体"/>
          <w:spacing w:val="4"/>
          <w:sz w:val="24"/>
        </w:rPr>
        <w:t>、乙方银行账户信息</w:t>
      </w:r>
    </w:p>
    <w:p>
      <w:pPr>
        <w:tabs>
          <w:tab w:val="left" w:pos="1050"/>
        </w:tabs>
        <w:spacing w:line="360" w:lineRule="auto"/>
        <w:rPr>
          <w:rFonts w:ascii="宋体" w:hAnsi="宋体"/>
          <w:spacing w:val="4"/>
          <w:sz w:val="24"/>
        </w:rPr>
      </w:pPr>
      <w:r>
        <w:rPr>
          <w:rFonts w:hint="eastAsia" w:ascii="宋体" w:hAnsi="宋体"/>
          <w:spacing w:val="4"/>
          <w:sz w:val="24"/>
        </w:rPr>
        <w:t xml:space="preserve">开户名称： </w:t>
      </w:r>
    </w:p>
    <w:p>
      <w:pPr>
        <w:tabs>
          <w:tab w:val="left" w:pos="1050"/>
        </w:tabs>
        <w:spacing w:line="360" w:lineRule="auto"/>
        <w:rPr>
          <w:rFonts w:ascii="宋体" w:hAnsi="宋体"/>
          <w:spacing w:val="4"/>
          <w:sz w:val="24"/>
        </w:rPr>
      </w:pPr>
      <w:r>
        <w:rPr>
          <w:rFonts w:hint="eastAsia" w:ascii="宋体" w:hAnsi="宋体"/>
          <w:spacing w:val="4"/>
          <w:sz w:val="24"/>
        </w:rPr>
        <w:t>纳税人识别号（统一社会信用代码）：</w:t>
      </w:r>
    </w:p>
    <w:p>
      <w:pPr>
        <w:tabs>
          <w:tab w:val="left" w:pos="1050"/>
        </w:tabs>
        <w:spacing w:line="360" w:lineRule="auto"/>
        <w:rPr>
          <w:rFonts w:ascii="宋体" w:hAnsi="宋体"/>
          <w:spacing w:val="4"/>
          <w:sz w:val="24"/>
        </w:rPr>
      </w:pPr>
      <w:r>
        <w:rPr>
          <w:rFonts w:hint="eastAsia" w:ascii="宋体" w:hAnsi="宋体"/>
          <w:spacing w:val="4"/>
          <w:sz w:val="24"/>
        </w:rPr>
        <w:t xml:space="preserve">开户银行： </w:t>
      </w:r>
    </w:p>
    <w:p>
      <w:pPr>
        <w:tabs>
          <w:tab w:val="left" w:pos="1050"/>
        </w:tabs>
        <w:spacing w:line="360" w:lineRule="auto"/>
        <w:rPr>
          <w:rFonts w:ascii="宋体" w:hAnsi="宋体"/>
          <w:spacing w:val="4"/>
          <w:sz w:val="24"/>
        </w:rPr>
      </w:pPr>
      <w:r>
        <w:rPr>
          <w:rFonts w:hint="eastAsia" w:ascii="宋体" w:hAnsi="宋体"/>
          <w:spacing w:val="4"/>
          <w:sz w:val="24"/>
        </w:rPr>
        <w:t xml:space="preserve">银行账号： </w:t>
      </w:r>
    </w:p>
    <w:p>
      <w:pPr>
        <w:tabs>
          <w:tab w:val="left" w:pos="1050"/>
        </w:tabs>
        <w:spacing w:line="360" w:lineRule="auto"/>
        <w:rPr>
          <w:rFonts w:ascii="宋体" w:hAnsi="宋体"/>
          <w:spacing w:val="4"/>
          <w:sz w:val="24"/>
        </w:rPr>
      </w:pPr>
      <w:r>
        <w:rPr>
          <w:rFonts w:hint="eastAsia" w:ascii="宋体" w:hAnsi="宋体"/>
          <w:spacing w:val="4"/>
          <w:sz w:val="24"/>
        </w:rPr>
        <w:t>第四条  项目管理要求</w:t>
      </w:r>
    </w:p>
    <w:p>
      <w:pPr>
        <w:tabs>
          <w:tab w:val="left" w:pos="1050"/>
        </w:tabs>
        <w:spacing w:line="360" w:lineRule="auto"/>
        <w:rPr>
          <w:rFonts w:ascii="宋体" w:hAnsi="宋体"/>
          <w:spacing w:val="4"/>
          <w:sz w:val="24"/>
        </w:rPr>
      </w:pPr>
      <w:r>
        <w:rPr>
          <w:rFonts w:hint="eastAsia" w:ascii="宋体" w:hAnsi="宋体"/>
          <w:spacing w:val="4"/>
          <w:sz w:val="24"/>
        </w:rPr>
        <w:t>1、合同签订的同时，甲乙双方共同组成项目管理小组，作为项目的协调机构，甲方须指定最少一名员工配合乙方完成项目需求调研、表单制作及相关实施工作，并负责其他确认事宜。</w:t>
      </w:r>
    </w:p>
    <w:p>
      <w:pPr>
        <w:tabs>
          <w:tab w:val="left" w:pos="1050"/>
        </w:tabs>
        <w:spacing w:line="360" w:lineRule="auto"/>
        <w:rPr>
          <w:rFonts w:ascii="宋体" w:hAnsi="宋体"/>
          <w:spacing w:val="4"/>
          <w:sz w:val="24"/>
        </w:rPr>
      </w:pPr>
      <w:r>
        <w:rPr>
          <w:rFonts w:hint="eastAsia" w:ascii="宋体" w:hAnsi="宋体"/>
          <w:spacing w:val="4"/>
          <w:sz w:val="24"/>
        </w:rPr>
        <w:t>2、乙方项目实施团队将在甲方提供的现场场地进行实施。</w:t>
      </w:r>
    </w:p>
    <w:p>
      <w:pPr>
        <w:tabs>
          <w:tab w:val="left" w:pos="1050"/>
        </w:tabs>
        <w:spacing w:line="360" w:lineRule="auto"/>
        <w:rPr>
          <w:rFonts w:ascii="宋体" w:hAnsi="宋体"/>
          <w:spacing w:val="4"/>
          <w:sz w:val="24"/>
        </w:rPr>
      </w:pPr>
      <w:r>
        <w:rPr>
          <w:rFonts w:hint="eastAsia" w:ascii="宋体" w:hAnsi="宋体"/>
          <w:spacing w:val="4"/>
          <w:sz w:val="24"/>
        </w:rPr>
        <w:t>3、若需求发生变更，变更后的需求经过甲乙双方签字确认后，以需求变更补充文件的形式，作为本合同不可分割的组成部分，与本合同具有同等法律效力。</w:t>
      </w:r>
    </w:p>
    <w:p>
      <w:pPr>
        <w:tabs>
          <w:tab w:val="left" w:pos="1050"/>
        </w:tabs>
        <w:spacing w:line="360" w:lineRule="auto"/>
        <w:rPr>
          <w:rFonts w:ascii="宋体" w:hAnsi="宋体"/>
          <w:spacing w:val="4"/>
          <w:sz w:val="24"/>
        </w:rPr>
      </w:pPr>
      <w:r>
        <w:rPr>
          <w:rFonts w:hint="eastAsia" w:ascii="宋体" w:hAnsi="宋体"/>
          <w:spacing w:val="4"/>
          <w:sz w:val="24"/>
        </w:rPr>
        <w:t>第五条  保修服务和保证</w:t>
      </w:r>
    </w:p>
    <w:p>
      <w:pPr>
        <w:tabs>
          <w:tab w:val="left" w:pos="1050"/>
        </w:tabs>
        <w:spacing w:line="360" w:lineRule="auto"/>
        <w:rPr>
          <w:rFonts w:ascii="宋体" w:hAnsi="宋体"/>
          <w:spacing w:val="4"/>
          <w:sz w:val="24"/>
        </w:rPr>
      </w:pPr>
      <w:r>
        <w:rPr>
          <w:rFonts w:hint="eastAsia" w:ascii="宋体" w:hAnsi="宋体"/>
          <w:spacing w:val="4"/>
          <w:sz w:val="24"/>
        </w:rPr>
        <w:t>1、甲方所购货品享有原厂商提供的相应免费保修。乙方应在到货验收时将原厂商的保修文件原件提交给甲方。</w:t>
      </w:r>
    </w:p>
    <w:p>
      <w:pPr>
        <w:tabs>
          <w:tab w:val="left" w:pos="1050"/>
        </w:tabs>
        <w:spacing w:line="360" w:lineRule="auto"/>
        <w:rPr>
          <w:rFonts w:ascii="宋体" w:hAnsi="宋体"/>
          <w:spacing w:val="4"/>
          <w:sz w:val="24"/>
        </w:rPr>
      </w:pPr>
      <w:r>
        <w:rPr>
          <w:rFonts w:hint="eastAsia" w:ascii="宋体" w:hAnsi="宋体"/>
          <w:spacing w:val="4"/>
          <w:sz w:val="24"/>
        </w:rPr>
        <w:t>2、保修服务。在保修期内甲方在保修范围内有保修服务需要的，乙方应自接到甲方保修通知后立即联系原厂商提供相应保修服务，若原厂商在24小时内不提供保修服务的，乙方应负责保修范围的服务及承担相应保修费用。</w:t>
      </w:r>
    </w:p>
    <w:p>
      <w:pPr>
        <w:tabs>
          <w:tab w:val="left" w:pos="1050"/>
        </w:tabs>
        <w:spacing w:line="360" w:lineRule="auto"/>
        <w:rPr>
          <w:rFonts w:ascii="宋体" w:hAnsi="宋体"/>
          <w:spacing w:val="4"/>
          <w:sz w:val="24"/>
        </w:rPr>
      </w:pPr>
      <w:r>
        <w:rPr>
          <w:rFonts w:hint="eastAsia" w:ascii="宋体" w:hAnsi="宋体"/>
          <w:spacing w:val="4"/>
          <w:sz w:val="24"/>
        </w:rPr>
        <w:t>3、自新系统最终验收合格之日起，</w:t>
      </w:r>
      <w:r>
        <w:rPr>
          <w:rFonts w:hint="eastAsia" w:ascii="宋体" w:hAnsi="宋体"/>
          <w:spacing w:val="4"/>
          <w:sz w:val="24"/>
          <w:lang w:val="en-US" w:eastAsia="zh-CN"/>
        </w:rPr>
        <w:t>乙方</w:t>
      </w:r>
      <w:r>
        <w:rPr>
          <w:rFonts w:hint="eastAsia" w:ascii="宋体" w:hAnsi="宋体"/>
          <w:spacing w:val="4"/>
          <w:sz w:val="24"/>
        </w:rPr>
        <w:t>提供1年免费质保，乙方负责免费提供日常维护。</w:t>
      </w:r>
    </w:p>
    <w:p>
      <w:pPr>
        <w:tabs>
          <w:tab w:val="left" w:pos="1050"/>
        </w:tabs>
        <w:spacing w:line="360" w:lineRule="auto"/>
        <w:rPr>
          <w:rFonts w:ascii="宋体" w:hAnsi="宋体"/>
          <w:spacing w:val="4"/>
          <w:sz w:val="24"/>
        </w:rPr>
      </w:pPr>
      <w:r>
        <w:rPr>
          <w:rFonts w:hint="eastAsia" w:ascii="宋体" w:hAnsi="宋体"/>
          <w:spacing w:val="4"/>
          <w:sz w:val="24"/>
        </w:rPr>
        <w:t>4、乙方保证所供货品由原厂商生产且全新未曾用过，并完全符合原厂标准规定的质量、规格、性能等要求及国家、地方、行业有关现行标准。</w:t>
      </w:r>
    </w:p>
    <w:p>
      <w:pPr>
        <w:tabs>
          <w:tab w:val="left" w:pos="1050"/>
        </w:tabs>
        <w:spacing w:line="360" w:lineRule="auto"/>
        <w:rPr>
          <w:rFonts w:ascii="宋体" w:hAnsi="宋体"/>
          <w:spacing w:val="4"/>
          <w:sz w:val="24"/>
        </w:rPr>
      </w:pPr>
      <w:r>
        <w:rPr>
          <w:rFonts w:hint="eastAsia" w:ascii="宋体" w:hAnsi="宋体"/>
          <w:spacing w:val="4"/>
          <w:sz w:val="24"/>
        </w:rPr>
        <w:t>第六条  委托期限</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1、乙方需于签约后45个工作日内完成系统的开发，并调试完成，提交项目管理小组初步验收。</w:t>
      </w:r>
    </w:p>
    <w:p>
      <w:pPr>
        <w:tabs>
          <w:tab w:val="left" w:pos="1050"/>
        </w:tabs>
        <w:spacing w:line="360" w:lineRule="auto"/>
        <w:rPr>
          <w:rFonts w:hint="eastAsia" w:ascii="宋体" w:hAnsi="宋体"/>
          <w:spacing w:val="4"/>
          <w:sz w:val="24"/>
        </w:rPr>
      </w:pPr>
      <w:r>
        <w:rPr>
          <w:rFonts w:hint="eastAsia" w:ascii="宋体" w:hAnsi="宋体"/>
          <w:spacing w:val="4"/>
          <w:sz w:val="24"/>
          <w:lang w:val="en-US" w:eastAsia="zh-CN"/>
        </w:rPr>
        <w:t>2、</w:t>
      </w:r>
      <w:r>
        <w:rPr>
          <w:rFonts w:hint="eastAsia" w:ascii="宋体" w:hAnsi="宋体"/>
          <w:spacing w:val="4"/>
          <w:sz w:val="24"/>
        </w:rPr>
        <w:t xml:space="preserve">初步验收合格并经 </w:t>
      </w:r>
      <w:r>
        <w:rPr>
          <w:rFonts w:hint="eastAsia" w:ascii="宋体" w:hAnsi="宋体"/>
          <w:spacing w:val="4"/>
          <w:sz w:val="24"/>
          <w:lang w:val="en-US" w:eastAsia="zh-CN"/>
        </w:rPr>
        <w:t>30</w:t>
      </w:r>
      <w:r>
        <w:rPr>
          <w:rFonts w:hint="eastAsia" w:ascii="宋体" w:hAnsi="宋体"/>
          <w:spacing w:val="4"/>
          <w:sz w:val="24"/>
        </w:rPr>
        <w:t>个工作日试运行无故障后，由项目管理小组在试运行期满后 5 工作日内组织双方管理人员进行最终验收。</w:t>
      </w:r>
    </w:p>
    <w:p>
      <w:pPr>
        <w:tabs>
          <w:tab w:val="left" w:pos="1050"/>
        </w:tabs>
        <w:spacing w:line="360" w:lineRule="auto"/>
        <w:rPr>
          <w:rFonts w:hint="default" w:ascii="宋体" w:hAnsi="宋体" w:eastAsia="宋体"/>
          <w:spacing w:val="4"/>
          <w:sz w:val="24"/>
          <w:lang w:val="en-US" w:eastAsia="zh-CN"/>
        </w:rPr>
      </w:pPr>
      <w:r>
        <w:rPr>
          <w:rFonts w:hint="eastAsia" w:ascii="宋体" w:hAnsi="宋体"/>
          <w:spacing w:val="4"/>
          <w:sz w:val="24"/>
          <w:lang w:val="en-US" w:eastAsia="zh-CN"/>
        </w:rPr>
        <w:t>3、乙方需于签约后60个工作日内完成原系统数据的迁移。</w:t>
      </w:r>
    </w:p>
    <w:p>
      <w:pPr>
        <w:tabs>
          <w:tab w:val="left" w:pos="1050"/>
        </w:tabs>
        <w:spacing w:line="360" w:lineRule="auto"/>
        <w:rPr>
          <w:rFonts w:ascii="宋体" w:hAnsi="宋体"/>
          <w:spacing w:val="4"/>
          <w:sz w:val="24"/>
        </w:rPr>
      </w:pPr>
      <w:r>
        <w:rPr>
          <w:rFonts w:hint="eastAsia" w:ascii="宋体" w:hAnsi="宋体"/>
          <w:spacing w:val="4"/>
          <w:sz w:val="24"/>
          <w:lang w:val="en-US" w:eastAsia="zh-CN"/>
        </w:rPr>
        <w:t>4、</w:t>
      </w:r>
      <w:r>
        <w:rPr>
          <w:rFonts w:hint="eastAsia" w:ascii="宋体" w:hAnsi="宋体"/>
          <w:spacing w:val="4"/>
          <w:sz w:val="24"/>
        </w:rPr>
        <w:t>委托期限自本合同生效之日起至委托事项完成时止。</w:t>
      </w:r>
    </w:p>
    <w:p>
      <w:pPr>
        <w:tabs>
          <w:tab w:val="left" w:pos="1050"/>
        </w:tabs>
        <w:spacing w:line="360" w:lineRule="auto"/>
        <w:rPr>
          <w:rFonts w:ascii="宋体" w:hAnsi="宋体"/>
          <w:spacing w:val="4"/>
          <w:sz w:val="24"/>
        </w:rPr>
      </w:pPr>
      <w:r>
        <w:rPr>
          <w:rFonts w:hint="eastAsia" w:ascii="宋体" w:hAnsi="宋体"/>
          <w:spacing w:val="4"/>
          <w:sz w:val="24"/>
        </w:rPr>
        <w:t>第七条  验收标准和方式</w:t>
      </w:r>
    </w:p>
    <w:p>
      <w:pPr>
        <w:tabs>
          <w:tab w:val="left" w:pos="1050"/>
        </w:tabs>
        <w:spacing w:line="360" w:lineRule="auto"/>
        <w:rPr>
          <w:rFonts w:ascii="宋体" w:hAnsi="宋体"/>
          <w:spacing w:val="4"/>
          <w:sz w:val="24"/>
        </w:rPr>
      </w:pPr>
      <w:r>
        <w:rPr>
          <w:rFonts w:hint="eastAsia" w:ascii="宋体" w:hAnsi="宋体"/>
          <w:spacing w:val="4"/>
          <w:sz w:val="24"/>
        </w:rPr>
        <w:t>1、新系统安装调试完成、测试后，由项目管理小组进行初步验收。</w:t>
      </w:r>
    </w:p>
    <w:p>
      <w:pPr>
        <w:tabs>
          <w:tab w:val="left" w:pos="1050"/>
        </w:tabs>
        <w:spacing w:line="360" w:lineRule="auto"/>
        <w:rPr>
          <w:rFonts w:ascii="宋体" w:hAnsi="宋体"/>
          <w:spacing w:val="4"/>
          <w:sz w:val="24"/>
        </w:rPr>
      </w:pPr>
      <w:r>
        <w:rPr>
          <w:rFonts w:hint="eastAsia" w:ascii="宋体" w:hAnsi="宋体"/>
          <w:spacing w:val="4"/>
          <w:sz w:val="24"/>
        </w:rPr>
        <w:t>2、第九条  培训</w:t>
      </w:r>
    </w:p>
    <w:p>
      <w:pPr>
        <w:tabs>
          <w:tab w:val="left" w:pos="1050"/>
        </w:tabs>
        <w:spacing w:line="360" w:lineRule="auto"/>
        <w:rPr>
          <w:rFonts w:ascii="宋体" w:hAnsi="宋体"/>
          <w:spacing w:val="4"/>
          <w:sz w:val="24"/>
        </w:rPr>
      </w:pPr>
      <w:r>
        <w:rPr>
          <w:rFonts w:hint="eastAsia" w:ascii="宋体" w:hAnsi="宋体"/>
          <w:spacing w:val="4"/>
          <w:sz w:val="24"/>
        </w:rPr>
        <w:t>1、乙方向甲方提供的培训内容如下：</w:t>
      </w:r>
    </w:p>
    <w:p>
      <w:pPr>
        <w:tabs>
          <w:tab w:val="left" w:pos="1050"/>
        </w:tabs>
        <w:spacing w:line="360" w:lineRule="auto"/>
        <w:rPr>
          <w:rFonts w:ascii="宋体" w:hAnsi="宋体"/>
          <w:spacing w:val="4"/>
          <w:sz w:val="24"/>
        </w:rPr>
      </w:pPr>
      <w:r>
        <w:rPr>
          <w:rFonts w:hint="eastAsia" w:ascii="宋体" w:hAnsi="宋体"/>
          <w:spacing w:val="4"/>
          <w:sz w:val="24"/>
        </w:rPr>
        <w:t>a)乙方负责提供现场操作、使用、运行、维护的培训方案及必需的培训资料，项目上线后提供至少</w:t>
      </w:r>
      <w:r>
        <w:rPr>
          <w:rFonts w:hint="eastAsia" w:ascii="宋体" w:hAnsi="宋体"/>
          <w:spacing w:val="4"/>
          <w:sz w:val="24"/>
          <w:lang w:val="en-US" w:eastAsia="zh-CN"/>
        </w:rPr>
        <w:t>5</w:t>
      </w:r>
      <w:r>
        <w:rPr>
          <w:rFonts w:hint="eastAsia" w:ascii="宋体" w:hAnsi="宋体"/>
          <w:spacing w:val="4"/>
          <w:sz w:val="24"/>
        </w:rPr>
        <w:t>天（具体视培训情况及甲方需求）驻场服务，并对甲方全体人员进行现场培训。</w:t>
      </w:r>
    </w:p>
    <w:p>
      <w:pPr>
        <w:tabs>
          <w:tab w:val="left" w:pos="1050"/>
        </w:tabs>
        <w:spacing w:line="360" w:lineRule="auto"/>
        <w:rPr>
          <w:rFonts w:ascii="宋体" w:hAnsi="宋体"/>
          <w:spacing w:val="4"/>
          <w:sz w:val="24"/>
        </w:rPr>
      </w:pPr>
      <w:r>
        <w:rPr>
          <w:rFonts w:hint="eastAsia" w:ascii="宋体" w:hAnsi="宋体"/>
          <w:spacing w:val="4"/>
          <w:sz w:val="24"/>
        </w:rPr>
        <w:t>b)系统初次安装及其后每一次升级完成后，乙方为甲方培训升级系统的使用、管理、维护等人员，使甲方的技术人员能够正确的使用和维护系统的功能。</w:t>
      </w:r>
    </w:p>
    <w:p>
      <w:pPr>
        <w:tabs>
          <w:tab w:val="left" w:pos="1050"/>
        </w:tabs>
        <w:spacing w:line="360" w:lineRule="auto"/>
        <w:rPr>
          <w:rFonts w:ascii="宋体" w:hAnsi="宋体"/>
          <w:spacing w:val="4"/>
          <w:sz w:val="24"/>
        </w:rPr>
      </w:pPr>
      <w:r>
        <w:rPr>
          <w:rFonts w:hint="eastAsia" w:ascii="宋体" w:hAnsi="宋体"/>
          <w:spacing w:val="4"/>
          <w:sz w:val="24"/>
        </w:rPr>
        <w:t>2、培训时间的安排经甲乙双方协商后确定。</w:t>
      </w:r>
    </w:p>
    <w:p>
      <w:pPr>
        <w:tabs>
          <w:tab w:val="left" w:pos="1050"/>
        </w:tabs>
        <w:spacing w:line="360" w:lineRule="auto"/>
        <w:rPr>
          <w:rFonts w:hint="eastAsia" w:ascii="宋体" w:hAnsi="宋体"/>
          <w:spacing w:val="4"/>
          <w:sz w:val="24"/>
        </w:rPr>
      </w:pPr>
      <w:r>
        <w:rPr>
          <w:rFonts w:hint="eastAsia" w:ascii="宋体" w:hAnsi="宋体"/>
          <w:spacing w:val="4"/>
          <w:sz w:val="24"/>
        </w:rPr>
        <w:t>3、上述培训费用已包含在合同总价中，甲方无需另行支付。</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第十条  售后服务</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项目售后服务，包括但不限于以下服务：</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1、远程服务</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CALLCENTER的在线咨询，技术支持，包括：应用中的问题，产品使用问题，二次开发问题。</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通过客户服务的流程体系，对客户问题的记录和答复全部进入流程库，使应用中的问题可以被一一解决。</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2、本地服务</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在一般的咨询和应用被满足后，各种硬件故障和软件应用中的冲突和使用问题，通过对用户的本地上门服务提供支持。</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一般问题2小时内响应，非工作时间4小时响应，须现场服务的问题应 8小时内到达现场。</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保证在出现系统应用紧急问题情况下，4小时到现场解决问题。</w:t>
      </w:r>
    </w:p>
    <w:p>
      <w:pPr>
        <w:tabs>
          <w:tab w:val="left" w:pos="1050"/>
        </w:tabs>
        <w:spacing w:line="360" w:lineRule="auto"/>
        <w:rPr>
          <w:rFonts w:hint="eastAsia" w:ascii="宋体" w:hAnsi="宋体"/>
          <w:spacing w:val="4"/>
          <w:sz w:val="24"/>
          <w:lang w:val="en-US" w:eastAsia="zh-CN"/>
        </w:rPr>
      </w:pPr>
      <w:r>
        <w:rPr>
          <w:rFonts w:hint="eastAsia" w:ascii="宋体" w:hAnsi="宋体"/>
          <w:spacing w:val="4"/>
          <w:sz w:val="24"/>
          <w:lang w:val="en-US" w:eastAsia="zh-CN"/>
        </w:rPr>
        <w:t>3、系统增值服务</w:t>
      </w:r>
    </w:p>
    <w:p>
      <w:pPr>
        <w:tabs>
          <w:tab w:val="left" w:pos="1050"/>
        </w:tabs>
        <w:spacing w:line="360" w:lineRule="auto"/>
        <w:rPr>
          <w:rFonts w:hint="default" w:ascii="宋体" w:hAnsi="宋体"/>
          <w:spacing w:val="4"/>
          <w:sz w:val="24"/>
          <w:lang w:val="en-US" w:eastAsia="zh-CN"/>
        </w:rPr>
      </w:pPr>
      <w:r>
        <w:rPr>
          <w:rFonts w:hint="eastAsia" w:ascii="宋体" w:hAnsi="宋体"/>
          <w:spacing w:val="4"/>
          <w:sz w:val="24"/>
          <w:lang w:val="en-US" w:eastAsia="zh-CN"/>
        </w:rPr>
        <w:t>（1）项目验收合格之日起1年内，乙方免费为平台的使用提供日常维护，按照甲方的要求对功能进行优化完善。</w:t>
      </w:r>
    </w:p>
    <w:p>
      <w:pPr>
        <w:tabs>
          <w:tab w:val="left" w:pos="1050"/>
        </w:tabs>
        <w:spacing w:line="360" w:lineRule="auto"/>
        <w:rPr>
          <w:rFonts w:hint="eastAsia" w:ascii="宋体" w:hAnsi="宋体" w:eastAsia="宋体"/>
          <w:spacing w:val="4"/>
          <w:sz w:val="24"/>
          <w:lang w:val="en-US" w:eastAsia="zh-CN"/>
        </w:rPr>
      </w:pPr>
      <w:r>
        <w:rPr>
          <w:rFonts w:hint="eastAsia" w:ascii="宋体" w:hAnsi="宋体"/>
          <w:spacing w:val="4"/>
          <w:sz w:val="24"/>
          <w:lang w:val="en-US" w:eastAsia="zh-CN"/>
        </w:rPr>
        <w:t>（2）项目验收后10年内提供系统BUG修复服务。</w:t>
      </w:r>
    </w:p>
    <w:p>
      <w:pPr>
        <w:tabs>
          <w:tab w:val="left" w:pos="1050"/>
        </w:tabs>
        <w:spacing w:line="360" w:lineRule="auto"/>
        <w:rPr>
          <w:rFonts w:ascii="宋体" w:hAnsi="宋体"/>
          <w:spacing w:val="4"/>
          <w:sz w:val="24"/>
        </w:rPr>
      </w:pPr>
      <w:r>
        <w:rPr>
          <w:rFonts w:hint="eastAsia" w:ascii="宋体" w:hAnsi="宋体"/>
          <w:spacing w:val="4"/>
          <w:sz w:val="24"/>
        </w:rPr>
        <w:t>第十</w:t>
      </w:r>
      <w:r>
        <w:rPr>
          <w:rFonts w:hint="eastAsia" w:ascii="宋体" w:hAnsi="宋体"/>
          <w:spacing w:val="4"/>
          <w:sz w:val="24"/>
          <w:lang w:val="en-US" w:eastAsia="zh-CN"/>
        </w:rPr>
        <w:t>一</w:t>
      </w:r>
      <w:r>
        <w:rPr>
          <w:rFonts w:hint="eastAsia" w:ascii="宋体" w:hAnsi="宋体"/>
          <w:spacing w:val="4"/>
          <w:sz w:val="24"/>
        </w:rPr>
        <w:t>条  义务和责任</w:t>
      </w:r>
    </w:p>
    <w:p>
      <w:pPr>
        <w:tabs>
          <w:tab w:val="left" w:pos="1050"/>
        </w:tabs>
        <w:spacing w:line="360" w:lineRule="auto"/>
        <w:rPr>
          <w:rFonts w:ascii="宋体" w:hAnsi="宋体"/>
          <w:spacing w:val="4"/>
          <w:sz w:val="24"/>
        </w:rPr>
      </w:pPr>
      <w:r>
        <w:rPr>
          <w:rFonts w:hint="eastAsia" w:ascii="宋体" w:hAnsi="宋体"/>
          <w:spacing w:val="4"/>
          <w:sz w:val="24"/>
        </w:rPr>
        <w:t>1、甲方的权利和义务</w:t>
      </w:r>
    </w:p>
    <w:p>
      <w:pPr>
        <w:tabs>
          <w:tab w:val="left" w:pos="1050"/>
        </w:tabs>
        <w:spacing w:line="360" w:lineRule="auto"/>
        <w:rPr>
          <w:rFonts w:ascii="宋体" w:hAnsi="宋体"/>
          <w:spacing w:val="4"/>
          <w:sz w:val="24"/>
        </w:rPr>
      </w:pPr>
      <w:r>
        <w:rPr>
          <w:rFonts w:hint="eastAsia" w:ascii="宋体" w:hAnsi="宋体"/>
          <w:spacing w:val="4"/>
          <w:sz w:val="24"/>
        </w:rPr>
        <w:t>a)甲方派出业务人员配合乙方完成本项目的业务需求分析。</w:t>
      </w:r>
    </w:p>
    <w:p>
      <w:pPr>
        <w:tabs>
          <w:tab w:val="left" w:pos="1050"/>
        </w:tabs>
        <w:spacing w:line="360" w:lineRule="auto"/>
        <w:rPr>
          <w:rFonts w:ascii="宋体" w:hAnsi="宋体"/>
          <w:spacing w:val="4"/>
          <w:sz w:val="24"/>
        </w:rPr>
      </w:pPr>
      <w:r>
        <w:rPr>
          <w:rFonts w:hint="eastAsia" w:ascii="宋体" w:hAnsi="宋体"/>
          <w:spacing w:val="4"/>
          <w:sz w:val="24"/>
        </w:rPr>
        <w:t>b)甲方负责项目实施的主要管理工作，并有权要求乙方提供本项目的相关技术资料。</w:t>
      </w:r>
    </w:p>
    <w:p>
      <w:pPr>
        <w:tabs>
          <w:tab w:val="left" w:pos="1050"/>
        </w:tabs>
        <w:spacing w:line="360" w:lineRule="auto"/>
        <w:rPr>
          <w:rFonts w:ascii="宋体" w:hAnsi="宋体"/>
          <w:spacing w:val="4"/>
          <w:sz w:val="24"/>
        </w:rPr>
      </w:pPr>
      <w:r>
        <w:rPr>
          <w:rFonts w:hint="eastAsia" w:ascii="宋体" w:hAnsi="宋体"/>
          <w:spacing w:val="4"/>
          <w:sz w:val="24"/>
        </w:rPr>
        <w:t>c)甲方有权在项目实施过程中对乙方的工作进行督导，有关与项目实施相关的其它方面的进行业务和技术资料交流时由甲方牵头进行。</w:t>
      </w:r>
    </w:p>
    <w:p>
      <w:pPr>
        <w:tabs>
          <w:tab w:val="left" w:pos="1050"/>
        </w:tabs>
        <w:spacing w:line="360" w:lineRule="auto"/>
        <w:rPr>
          <w:rFonts w:ascii="宋体" w:hAnsi="宋体"/>
          <w:spacing w:val="4"/>
          <w:sz w:val="24"/>
        </w:rPr>
      </w:pPr>
      <w:r>
        <w:rPr>
          <w:rFonts w:hint="eastAsia" w:ascii="宋体" w:hAnsi="宋体"/>
          <w:spacing w:val="4"/>
          <w:sz w:val="24"/>
        </w:rPr>
        <w:t>d)甲方应按期按质向乙方提供与项目实施相关的技术资料，如因甲方原因导致开发工作延迟或停顿的，由甲方承担责任。</w:t>
      </w:r>
    </w:p>
    <w:p>
      <w:pPr>
        <w:tabs>
          <w:tab w:val="left" w:pos="1050"/>
        </w:tabs>
        <w:spacing w:line="360" w:lineRule="auto"/>
        <w:rPr>
          <w:rFonts w:ascii="宋体" w:hAnsi="宋体"/>
          <w:spacing w:val="4"/>
          <w:sz w:val="24"/>
        </w:rPr>
      </w:pPr>
      <w:r>
        <w:rPr>
          <w:rFonts w:hint="eastAsia" w:ascii="宋体" w:hAnsi="宋体"/>
          <w:spacing w:val="4"/>
          <w:sz w:val="24"/>
        </w:rPr>
        <w:t>e)甲方系统正式投入使用一年内增加新表单时乙方需要免费提供制作。</w:t>
      </w:r>
    </w:p>
    <w:p>
      <w:pPr>
        <w:tabs>
          <w:tab w:val="left" w:pos="1050"/>
        </w:tabs>
        <w:spacing w:line="360" w:lineRule="auto"/>
        <w:rPr>
          <w:rFonts w:ascii="宋体" w:hAnsi="宋体"/>
          <w:spacing w:val="4"/>
          <w:sz w:val="24"/>
        </w:rPr>
      </w:pPr>
      <w:r>
        <w:rPr>
          <w:rFonts w:hint="eastAsia" w:ascii="宋体" w:hAnsi="宋体"/>
          <w:spacing w:val="4"/>
          <w:sz w:val="24"/>
        </w:rPr>
        <w:t>2、乙方的权利和义务</w:t>
      </w:r>
    </w:p>
    <w:p>
      <w:pPr>
        <w:tabs>
          <w:tab w:val="left" w:pos="1050"/>
        </w:tabs>
        <w:spacing w:line="360" w:lineRule="auto"/>
        <w:rPr>
          <w:rFonts w:ascii="宋体" w:hAnsi="宋体"/>
          <w:spacing w:val="4"/>
          <w:sz w:val="24"/>
        </w:rPr>
      </w:pPr>
      <w:r>
        <w:rPr>
          <w:rFonts w:hint="eastAsia" w:ascii="宋体" w:hAnsi="宋体"/>
          <w:spacing w:val="4"/>
          <w:sz w:val="24"/>
          <w:lang w:val="en-US" w:eastAsia="zh-CN"/>
        </w:rPr>
        <w:t>a</w:t>
      </w:r>
      <w:r>
        <w:rPr>
          <w:rFonts w:hint="eastAsia" w:ascii="宋体" w:hAnsi="宋体"/>
          <w:spacing w:val="4"/>
          <w:sz w:val="24"/>
        </w:rPr>
        <w:t>)乙方应投入合格的、充足的技术人员进行项目实施。</w:t>
      </w:r>
    </w:p>
    <w:p>
      <w:pPr>
        <w:tabs>
          <w:tab w:val="left" w:pos="1050"/>
        </w:tabs>
        <w:spacing w:line="360" w:lineRule="auto"/>
        <w:rPr>
          <w:rFonts w:ascii="宋体" w:hAnsi="宋体"/>
          <w:spacing w:val="4"/>
          <w:sz w:val="24"/>
        </w:rPr>
      </w:pPr>
      <w:r>
        <w:rPr>
          <w:rFonts w:hint="eastAsia" w:ascii="宋体" w:hAnsi="宋体"/>
          <w:spacing w:val="4"/>
          <w:sz w:val="24"/>
          <w:lang w:val="en-US" w:eastAsia="zh-CN"/>
        </w:rPr>
        <w:t>b</w:t>
      </w:r>
      <w:r>
        <w:rPr>
          <w:rFonts w:hint="eastAsia" w:ascii="宋体" w:hAnsi="宋体"/>
          <w:spacing w:val="4"/>
          <w:sz w:val="24"/>
        </w:rPr>
        <w:t>)乙方应按本合同的规定向甲方公开必要的技术资料，并向甲方开发人员提供培训和技术支持。</w:t>
      </w:r>
    </w:p>
    <w:p>
      <w:pPr>
        <w:tabs>
          <w:tab w:val="left" w:pos="1050"/>
        </w:tabs>
        <w:spacing w:line="360" w:lineRule="auto"/>
        <w:rPr>
          <w:rFonts w:ascii="宋体" w:hAnsi="宋体"/>
          <w:spacing w:val="4"/>
          <w:sz w:val="24"/>
        </w:rPr>
      </w:pPr>
      <w:r>
        <w:rPr>
          <w:rFonts w:hint="eastAsia" w:ascii="宋体" w:hAnsi="宋体"/>
          <w:spacing w:val="4"/>
          <w:sz w:val="24"/>
          <w:lang w:val="en-US" w:eastAsia="zh-CN"/>
        </w:rPr>
        <w:t>c</w:t>
      </w:r>
      <w:r>
        <w:rPr>
          <w:rFonts w:hint="eastAsia" w:ascii="宋体" w:hAnsi="宋体"/>
          <w:spacing w:val="4"/>
          <w:sz w:val="24"/>
        </w:rPr>
        <w:t>)乙方所提供的一切资料应通过合法途径获得，任何第三方不得对该资料主张权利，否则，乙方应承担相应的责任，并承担由此给甲方造成的一切损失。</w:t>
      </w:r>
    </w:p>
    <w:p>
      <w:pPr>
        <w:tabs>
          <w:tab w:val="left" w:pos="566"/>
        </w:tabs>
        <w:spacing w:line="360" w:lineRule="auto"/>
        <w:rPr>
          <w:rFonts w:ascii="宋体" w:hAnsi="宋体"/>
          <w:spacing w:val="4"/>
          <w:sz w:val="24"/>
        </w:rPr>
      </w:pPr>
      <w:r>
        <w:rPr>
          <w:rFonts w:hint="eastAsia" w:ascii="宋体" w:hAnsi="宋体"/>
          <w:spacing w:val="4"/>
          <w:sz w:val="24"/>
          <w:lang w:val="en-US" w:eastAsia="zh-CN"/>
        </w:rPr>
        <w:t>d</w:t>
      </w:r>
      <w:r>
        <w:rPr>
          <w:rFonts w:hint="eastAsia" w:ascii="宋体" w:hAnsi="宋体"/>
          <w:spacing w:val="4"/>
          <w:sz w:val="24"/>
        </w:rPr>
        <w:t>)乙方保证提交的产品符合国家、行业标准及本合同的约定，不会影响甲方正常使用，并保证按照合同约定提供保修服务。</w:t>
      </w:r>
    </w:p>
    <w:p>
      <w:pPr>
        <w:tabs>
          <w:tab w:val="left" w:pos="1050"/>
        </w:tabs>
        <w:spacing w:line="360" w:lineRule="auto"/>
        <w:rPr>
          <w:rFonts w:ascii="宋体" w:hAnsi="宋体"/>
          <w:spacing w:val="4"/>
          <w:sz w:val="24"/>
        </w:rPr>
      </w:pPr>
      <w:r>
        <w:rPr>
          <w:rFonts w:hint="eastAsia" w:ascii="宋体" w:hAnsi="宋体"/>
          <w:spacing w:val="4"/>
          <w:sz w:val="24"/>
        </w:rPr>
        <w:t>第十</w:t>
      </w:r>
      <w:r>
        <w:rPr>
          <w:rFonts w:hint="eastAsia" w:ascii="宋体" w:hAnsi="宋体"/>
          <w:spacing w:val="4"/>
          <w:sz w:val="24"/>
          <w:lang w:val="en-US" w:eastAsia="zh-CN"/>
        </w:rPr>
        <w:t>二</w:t>
      </w:r>
      <w:r>
        <w:rPr>
          <w:rFonts w:hint="eastAsia" w:ascii="宋体" w:hAnsi="宋体"/>
          <w:spacing w:val="4"/>
          <w:sz w:val="24"/>
        </w:rPr>
        <w:t>条  违约责任</w:t>
      </w:r>
    </w:p>
    <w:p>
      <w:pPr>
        <w:tabs>
          <w:tab w:val="left" w:pos="1050"/>
        </w:tabs>
        <w:spacing w:line="360" w:lineRule="auto"/>
        <w:rPr>
          <w:rFonts w:ascii="宋体" w:hAnsi="宋体"/>
          <w:spacing w:val="4"/>
          <w:sz w:val="24"/>
        </w:rPr>
      </w:pPr>
      <w:r>
        <w:rPr>
          <w:rFonts w:hint="eastAsia" w:ascii="宋体" w:hAnsi="宋体"/>
          <w:spacing w:val="4"/>
          <w:sz w:val="24"/>
        </w:rPr>
        <w:t>1、在合同履行过程中，因出现不可抗拒力，致使部分或全部未能完全履行，该风险责任由双方协商，共同承担损失。</w:t>
      </w:r>
    </w:p>
    <w:p>
      <w:pPr>
        <w:tabs>
          <w:tab w:val="left" w:pos="1050"/>
        </w:tabs>
        <w:spacing w:line="360" w:lineRule="auto"/>
        <w:rPr>
          <w:rFonts w:hint="default" w:ascii="宋体" w:hAnsi="宋体" w:eastAsia="宋体"/>
          <w:spacing w:val="4"/>
          <w:sz w:val="24"/>
          <w:lang w:val="en-US" w:eastAsia="zh-CN"/>
        </w:rPr>
      </w:pPr>
      <w:r>
        <w:rPr>
          <w:rFonts w:hint="eastAsia" w:ascii="宋体" w:hAnsi="宋体"/>
          <w:spacing w:val="4"/>
          <w:sz w:val="24"/>
        </w:rPr>
        <w:t>2、除不可抗力外，如果由于乙方原因，乙方未能按本合同约定的时间将本项目交付甲方，每延期一日按照合同总金额的万分之五交付违约金，累计违约金不超过本合同总额的百分之十。甲方逾期支付合同款的，每逾期一日按逾期金额的日万分之五交付违约金，累计违约金不超过本合同总额的百分之十。</w:t>
      </w:r>
      <w:r>
        <w:rPr>
          <w:rFonts w:hint="eastAsia" w:ascii="宋体" w:hAnsi="宋体"/>
          <w:spacing w:val="4"/>
          <w:sz w:val="24"/>
          <w:lang w:val="en-US" w:eastAsia="zh-CN"/>
        </w:rPr>
        <w:t>逾期超过30日，甲方有权解除合同，未支付费用不再支付。</w:t>
      </w:r>
    </w:p>
    <w:p>
      <w:pPr>
        <w:tabs>
          <w:tab w:val="left" w:pos="1050"/>
        </w:tabs>
        <w:spacing w:line="360" w:lineRule="auto"/>
        <w:rPr>
          <w:rFonts w:ascii="宋体" w:hAnsi="宋体"/>
          <w:spacing w:val="4"/>
          <w:sz w:val="24"/>
        </w:rPr>
      </w:pPr>
      <w:r>
        <w:rPr>
          <w:rFonts w:hint="eastAsia" w:ascii="宋体" w:hAnsi="宋体"/>
          <w:spacing w:val="4"/>
          <w:sz w:val="24"/>
        </w:rPr>
        <w:t>3、除不可抗力外，由于甲方未履行合同第十</w:t>
      </w:r>
      <w:r>
        <w:rPr>
          <w:rFonts w:hint="eastAsia" w:ascii="宋体" w:hAnsi="宋体"/>
          <w:spacing w:val="4"/>
          <w:sz w:val="24"/>
          <w:lang w:val="en-US" w:eastAsia="zh-CN"/>
        </w:rPr>
        <w:t>一</w:t>
      </w:r>
      <w:r>
        <w:rPr>
          <w:rFonts w:hint="eastAsia" w:ascii="宋体" w:hAnsi="宋体"/>
          <w:spacing w:val="4"/>
          <w:sz w:val="24"/>
        </w:rPr>
        <w:t>条规定的义务而造成乙方不能按照合同规定的条件提交应用系统，责任由甲方全部承担，乙方不承担赔偿责任。</w:t>
      </w:r>
    </w:p>
    <w:p>
      <w:pPr>
        <w:tabs>
          <w:tab w:val="left" w:pos="1050"/>
        </w:tabs>
        <w:spacing w:line="360" w:lineRule="auto"/>
        <w:rPr>
          <w:rFonts w:ascii="宋体" w:hAnsi="宋体"/>
          <w:spacing w:val="4"/>
          <w:sz w:val="24"/>
        </w:rPr>
      </w:pPr>
      <w:r>
        <w:rPr>
          <w:rFonts w:hint="eastAsia" w:ascii="宋体" w:hAnsi="宋体"/>
          <w:spacing w:val="4"/>
          <w:sz w:val="24"/>
        </w:rPr>
        <w:t>4、除不可抗力外，由于乙方交付的产品存在质量问题或乙方未依约履行保修服务等其他影响甲方正常使用的，责任由乙方全部承担，甲方不承担赔偿责任。甲方有权直接委托第三方履行维修服务，由此产生的费用由乙方承担。</w:t>
      </w:r>
    </w:p>
    <w:p>
      <w:pPr>
        <w:tabs>
          <w:tab w:val="left" w:pos="1050"/>
        </w:tabs>
        <w:spacing w:line="360" w:lineRule="auto"/>
        <w:rPr>
          <w:rFonts w:ascii="宋体" w:hAnsi="宋体"/>
          <w:spacing w:val="4"/>
          <w:sz w:val="24"/>
        </w:rPr>
      </w:pPr>
      <w:r>
        <w:rPr>
          <w:rFonts w:hint="eastAsia" w:ascii="宋体" w:hAnsi="宋体"/>
          <w:spacing w:val="4"/>
          <w:sz w:val="24"/>
        </w:rPr>
        <w:t>第十</w:t>
      </w:r>
      <w:r>
        <w:rPr>
          <w:rFonts w:hint="eastAsia" w:ascii="宋体" w:hAnsi="宋体"/>
          <w:spacing w:val="4"/>
          <w:sz w:val="24"/>
          <w:lang w:val="en-US" w:eastAsia="zh-CN"/>
        </w:rPr>
        <w:t>三</w:t>
      </w:r>
      <w:r>
        <w:rPr>
          <w:rFonts w:hint="eastAsia" w:ascii="宋体" w:hAnsi="宋体"/>
          <w:spacing w:val="4"/>
          <w:sz w:val="24"/>
        </w:rPr>
        <w:t>条  其他</w:t>
      </w:r>
    </w:p>
    <w:p>
      <w:pPr>
        <w:tabs>
          <w:tab w:val="left" w:pos="1050"/>
        </w:tabs>
        <w:spacing w:line="360" w:lineRule="auto"/>
        <w:rPr>
          <w:rFonts w:ascii="宋体" w:hAnsi="宋体"/>
          <w:spacing w:val="4"/>
          <w:sz w:val="24"/>
        </w:rPr>
      </w:pPr>
      <w:r>
        <w:rPr>
          <w:rFonts w:hint="eastAsia" w:ascii="宋体" w:hAnsi="宋体"/>
          <w:spacing w:val="4"/>
          <w:sz w:val="24"/>
        </w:rPr>
        <w:t>1、本合同一经签订，甲乙双方均有法律约束力。如发生争议或需改变合同中的某些条款时，应由甲、乙双方协商一致，形成书面文件，经双方签署后生效。</w:t>
      </w:r>
    </w:p>
    <w:p>
      <w:pPr>
        <w:tabs>
          <w:tab w:val="left" w:pos="1050"/>
        </w:tabs>
        <w:spacing w:line="360" w:lineRule="auto"/>
        <w:rPr>
          <w:rFonts w:ascii="宋体" w:hAnsi="宋体"/>
          <w:spacing w:val="4"/>
          <w:sz w:val="24"/>
        </w:rPr>
      </w:pPr>
      <w:r>
        <w:rPr>
          <w:rFonts w:hint="eastAsia" w:ascii="宋体" w:hAnsi="宋体"/>
          <w:spacing w:val="4"/>
          <w:sz w:val="24"/>
        </w:rPr>
        <w:t>2、因本合同引起的或与本合同有关的争议，</w:t>
      </w:r>
      <w:r>
        <w:rPr>
          <w:rFonts w:hint="eastAsia" w:ascii="宋体" w:hAnsi="宋体"/>
          <w:spacing w:val="4"/>
          <w:sz w:val="24"/>
          <w:lang w:val="en-US" w:eastAsia="zh-CN"/>
        </w:rPr>
        <w:t>若协商不成，任何一方可向项目所在地的人民法院提起诉讼</w:t>
      </w:r>
      <w:r>
        <w:rPr>
          <w:rFonts w:hint="eastAsia" w:ascii="宋体" w:hAnsi="宋体"/>
          <w:spacing w:val="4"/>
          <w:sz w:val="24"/>
        </w:rPr>
        <w:t>。</w:t>
      </w:r>
    </w:p>
    <w:p>
      <w:pPr>
        <w:tabs>
          <w:tab w:val="left" w:pos="1050"/>
        </w:tabs>
        <w:spacing w:line="360" w:lineRule="auto"/>
        <w:rPr>
          <w:rFonts w:hint="eastAsia" w:ascii="宋体" w:hAnsi="宋体"/>
          <w:spacing w:val="4"/>
          <w:sz w:val="24"/>
        </w:rPr>
      </w:pPr>
      <w:r>
        <w:rPr>
          <w:rFonts w:hint="eastAsia" w:ascii="宋体" w:hAnsi="宋体"/>
          <w:spacing w:val="4"/>
          <w:sz w:val="24"/>
        </w:rPr>
        <w:t>3、本合同文本一式捌份，甲方执陆份，乙方执贰份，具有同等的法律效力，经双方签字或盖章后生效。</w:t>
      </w:r>
    </w:p>
    <w:p>
      <w:pPr>
        <w:tabs>
          <w:tab w:val="left" w:pos="1050"/>
        </w:tabs>
        <w:spacing w:line="360" w:lineRule="auto"/>
        <w:rPr>
          <w:rFonts w:hint="default" w:ascii="宋体" w:hAnsi="宋体" w:eastAsia="宋体"/>
          <w:spacing w:val="4"/>
          <w:sz w:val="24"/>
          <w:lang w:val="en-US" w:eastAsia="zh-CN"/>
        </w:rPr>
      </w:pPr>
      <w:r>
        <w:rPr>
          <w:rFonts w:hint="eastAsia" w:ascii="宋体" w:hAnsi="宋体"/>
          <w:spacing w:val="4"/>
          <w:sz w:val="24"/>
          <w:lang w:val="en-US" w:eastAsia="zh-CN"/>
        </w:rPr>
        <w:t>附件：合同管理平台开发需求</w:t>
      </w:r>
    </w:p>
    <w:p>
      <w:pPr>
        <w:tabs>
          <w:tab w:val="left" w:pos="1050"/>
        </w:tabs>
        <w:spacing w:line="360" w:lineRule="auto"/>
        <w:rPr>
          <w:rFonts w:ascii="宋体" w:hAnsi="宋体"/>
          <w:spacing w:val="4"/>
          <w:sz w:val="24"/>
        </w:rPr>
      </w:pPr>
    </w:p>
    <w:p>
      <w:pPr>
        <w:tabs>
          <w:tab w:val="left" w:pos="1050"/>
        </w:tabs>
        <w:spacing w:line="360" w:lineRule="auto"/>
        <w:rPr>
          <w:rFonts w:ascii="宋体" w:hAnsi="宋体"/>
          <w:spacing w:val="4"/>
          <w:sz w:val="24"/>
        </w:rPr>
      </w:pPr>
      <w:r>
        <w:rPr>
          <w:rFonts w:hint="eastAsia" w:ascii="宋体" w:hAnsi="宋体"/>
          <w:spacing w:val="4"/>
          <w:sz w:val="24"/>
        </w:rPr>
        <w:t>甲方：广州新中轴建设有限公司</w:t>
      </w:r>
    </w:p>
    <w:p>
      <w:pPr>
        <w:tabs>
          <w:tab w:val="left" w:pos="1050"/>
        </w:tabs>
        <w:spacing w:line="360" w:lineRule="auto"/>
        <w:rPr>
          <w:rFonts w:ascii="宋体" w:hAnsi="宋体"/>
          <w:spacing w:val="4"/>
          <w:sz w:val="24"/>
        </w:rPr>
      </w:pPr>
      <w:r>
        <w:rPr>
          <w:rFonts w:hint="eastAsia" w:ascii="宋体" w:hAnsi="宋体"/>
          <w:spacing w:val="4"/>
          <w:sz w:val="24"/>
        </w:rPr>
        <w:t>法定代表人/签约代表：</w:t>
      </w:r>
    </w:p>
    <w:p>
      <w:pPr>
        <w:tabs>
          <w:tab w:val="left" w:pos="1050"/>
        </w:tabs>
        <w:spacing w:line="360" w:lineRule="auto"/>
        <w:rPr>
          <w:rFonts w:ascii="宋体" w:hAnsi="宋体"/>
          <w:spacing w:val="4"/>
          <w:sz w:val="24"/>
        </w:rPr>
      </w:pPr>
      <w:r>
        <w:rPr>
          <w:rFonts w:hint="eastAsia" w:ascii="宋体" w:hAnsi="宋体"/>
          <w:spacing w:val="4"/>
          <w:sz w:val="24"/>
        </w:rPr>
        <w:t>日期：</w:t>
      </w:r>
    </w:p>
    <w:p>
      <w:pPr>
        <w:tabs>
          <w:tab w:val="left" w:pos="1050"/>
        </w:tabs>
        <w:spacing w:line="360" w:lineRule="auto"/>
        <w:rPr>
          <w:rFonts w:ascii="宋体" w:hAnsi="宋体"/>
          <w:spacing w:val="4"/>
          <w:sz w:val="24"/>
        </w:rPr>
      </w:pPr>
    </w:p>
    <w:p>
      <w:pPr>
        <w:tabs>
          <w:tab w:val="left" w:pos="1050"/>
        </w:tabs>
        <w:spacing w:line="360" w:lineRule="auto"/>
        <w:rPr>
          <w:rFonts w:ascii="宋体" w:hAnsi="宋体"/>
          <w:spacing w:val="4"/>
          <w:sz w:val="24"/>
        </w:rPr>
      </w:pPr>
    </w:p>
    <w:p>
      <w:pPr>
        <w:tabs>
          <w:tab w:val="left" w:pos="1050"/>
        </w:tabs>
        <w:spacing w:line="360" w:lineRule="auto"/>
        <w:rPr>
          <w:rFonts w:ascii="宋体" w:hAnsi="宋体"/>
          <w:spacing w:val="4"/>
          <w:sz w:val="24"/>
        </w:rPr>
      </w:pPr>
      <w:r>
        <w:rPr>
          <w:rFonts w:hint="eastAsia" w:ascii="宋体" w:hAnsi="宋体"/>
          <w:spacing w:val="4"/>
          <w:sz w:val="24"/>
        </w:rPr>
        <w:t xml:space="preserve">乙方： </w:t>
      </w:r>
    </w:p>
    <w:p>
      <w:pPr>
        <w:tabs>
          <w:tab w:val="left" w:pos="1050"/>
        </w:tabs>
        <w:spacing w:line="360" w:lineRule="auto"/>
        <w:rPr>
          <w:rFonts w:ascii="宋体" w:hAnsi="宋体"/>
          <w:spacing w:val="4"/>
          <w:sz w:val="24"/>
        </w:rPr>
      </w:pPr>
      <w:r>
        <w:rPr>
          <w:rFonts w:hint="eastAsia" w:ascii="宋体" w:hAnsi="宋体"/>
          <w:spacing w:val="4"/>
          <w:sz w:val="24"/>
        </w:rPr>
        <w:t>法定代表人/签约代表：</w:t>
      </w:r>
    </w:p>
    <w:p>
      <w:pPr>
        <w:tabs>
          <w:tab w:val="left" w:pos="1050"/>
        </w:tabs>
        <w:spacing w:line="360" w:lineRule="auto"/>
        <w:rPr>
          <w:rFonts w:ascii="宋体" w:hAnsi="宋体"/>
          <w:spacing w:val="4"/>
          <w:sz w:val="24"/>
        </w:rPr>
      </w:pPr>
      <w:r>
        <w:rPr>
          <w:rFonts w:hint="eastAsia" w:ascii="宋体" w:hAnsi="宋体"/>
          <w:spacing w:val="4"/>
          <w:sz w:val="24"/>
        </w:rPr>
        <w:t>日期：</w:t>
      </w:r>
    </w:p>
    <w:p>
      <w:pPr>
        <w:widowControl/>
        <w:jc w:val="left"/>
        <w:rPr>
          <w:rFonts w:ascii="宋体" w:hAnsi="宋体"/>
          <w:b/>
          <w:sz w:val="36"/>
          <w:szCs w:val="36"/>
        </w:rPr>
      </w:pPr>
      <w:r>
        <w:rPr>
          <w:rFonts w:ascii="宋体" w:hAnsi="宋体"/>
          <w:b/>
          <w:sz w:val="36"/>
          <w:szCs w:val="36"/>
        </w:rPr>
        <w:br w:type="page"/>
      </w:r>
    </w:p>
    <w:p>
      <w:pPr>
        <w:widowControl/>
        <w:jc w:val="left"/>
        <w:rPr>
          <w:rFonts w:hint="eastAsia" w:ascii="宋体" w:hAnsi="宋体"/>
          <w:b/>
          <w:sz w:val="24"/>
          <w:szCs w:val="24"/>
          <w:lang w:val="en-US" w:eastAsia="zh-CN"/>
        </w:rPr>
      </w:pPr>
      <w:r>
        <w:rPr>
          <w:rFonts w:hint="eastAsia" w:ascii="宋体" w:hAnsi="宋体"/>
          <w:b/>
          <w:sz w:val="24"/>
          <w:szCs w:val="24"/>
          <w:lang w:val="en-US" w:eastAsia="zh-CN"/>
        </w:rPr>
        <w:t>附件</w:t>
      </w:r>
    </w:p>
    <w:p>
      <w:pPr>
        <w:widowControl/>
        <w:jc w:val="center"/>
        <w:rPr>
          <w:rFonts w:hint="default" w:ascii="宋体" w:hAnsi="宋体"/>
          <w:b/>
          <w:sz w:val="36"/>
          <w:szCs w:val="36"/>
          <w:lang w:val="en-US" w:eastAsia="zh-CN"/>
        </w:rPr>
      </w:pPr>
      <w:r>
        <w:rPr>
          <w:rFonts w:hint="eastAsia" w:ascii="宋体" w:hAnsi="宋体"/>
          <w:b/>
          <w:sz w:val="36"/>
          <w:szCs w:val="36"/>
          <w:lang w:val="en-US" w:eastAsia="zh-CN"/>
        </w:rPr>
        <w:t>合同管理平台开发需求</w:t>
      </w:r>
    </w:p>
    <w:tbl>
      <w:tblPr>
        <w:tblStyle w:val="39"/>
        <w:tblW w:w="9591" w:type="dxa"/>
        <w:tblInd w:w="96" w:type="dxa"/>
        <w:shd w:val="clear" w:color="auto" w:fill="auto"/>
        <w:tblLayout w:type="autofit"/>
        <w:tblCellMar>
          <w:top w:w="0" w:type="dxa"/>
          <w:left w:w="108" w:type="dxa"/>
          <w:bottom w:w="0" w:type="dxa"/>
          <w:right w:w="108" w:type="dxa"/>
        </w:tblCellMar>
      </w:tblPr>
      <w:tblGrid>
        <w:gridCol w:w="960"/>
        <w:gridCol w:w="1848"/>
        <w:gridCol w:w="6783"/>
      </w:tblGrid>
      <w:tr>
        <w:tblPrEx>
          <w:tblCellMar>
            <w:top w:w="0" w:type="dxa"/>
            <w:left w:w="108" w:type="dxa"/>
            <w:bottom w:w="0" w:type="dxa"/>
            <w:right w:w="108" w:type="dxa"/>
          </w:tblCellMar>
        </w:tblPrEx>
        <w:trPr>
          <w:trHeight w:val="3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功能项</w:t>
            </w:r>
          </w:p>
        </w:tc>
        <w:tc>
          <w:tcPr>
            <w:tcW w:w="6783"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功能说明</w:t>
            </w:r>
          </w:p>
        </w:tc>
      </w:tr>
      <w:tr>
        <w:tblPrEx>
          <w:tblCellMar>
            <w:top w:w="0" w:type="dxa"/>
            <w:left w:w="108" w:type="dxa"/>
            <w:bottom w:w="0" w:type="dxa"/>
            <w:right w:w="108" w:type="dxa"/>
          </w:tblCellMar>
        </w:tblPrEx>
        <w:trPr>
          <w:trHeight w:val="11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合同</w:t>
            </w:r>
            <w:r>
              <w:rPr>
                <w:rFonts w:hint="eastAsia" w:ascii="宋体" w:hAnsi="宋体" w:eastAsia="宋体" w:cs="宋体"/>
                <w:i w:val="0"/>
                <w:iCs w:val="0"/>
                <w:color w:val="000000"/>
                <w:kern w:val="0"/>
                <w:sz w:val="22"/>
                <w:szCs w:val="22"/>
                <w:u w:val="none"/>
                <w:lang w:val="en-US" w:eastAsia="zh-CN" w:bidi="ar"/>
              </w:rPr>
              <w:t>管理</w:t>
            </w:r>
          </w:p>
        </w:tc>
        <w:tc>
          <w:tcPr>
            <w:tcW w:w="6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合同范本的更新、归档及调用</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合同文件的审批；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合同归档。</w:t>
            </w:r>
          </w:p>
        </w:tc>
      </w:tr>
      <w:tr>
        <w:tblPrEx>
          <w:tblCellMar>
            <w:top w:w="0" w:type="dxa"/>
            <w:left w:w="108" w:type="dxa"/>
            <w:bottom w:w="0" w:type="dxa"/>
            <w:right w:w="108" w:type="dxa"/>
          </w:tblCellMar>
        </w:tblPrEx>
        <w:trPr>
          <w:trHeight w:val="13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造价</w:t>
            </w:r>
            <w:r>
              <w:rPr>
                <w:rFonts w:hint="eastAsia" w:ascii="宋体" w:hAnsi="宋体" w:eastAsia="宋体" w:cs="宋体"/>
                <w:i w:val="0"/>
                <w:iCs w:val="0"/>
                <w:color w:val="000000"/>
                <w:kern w:val="0"/>
                <w:sz w:val="22"/>
                <w:szCs w:val="22"/>
                <w:u w:val="none"/>
                <w:lang w:val="en-US" w:eastAsia="zh-CN" w:bidi="ar"/>
              </w:rPr>
              <w:t>管理</w:t>
            </w:r>
          </w:p>
        </w:tc>
        <w:tc>
          <w:tcPr>
            <w:tcW w:w="6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Style w:val="97"/>
                <w:rFonts w:hint="eastAsia" w:ascii="宋体" w:hAnsi="宋体" w:cs="宋体"/>
                <w:lang w:val="en-US" w:eastAsia="zh-CN" w:bidi="ar"/>
              </w:rPr>
            </w:pPr>
            <w:r>
              <w:rPr>
                <w:rStyle w:val="97"/>
                <w:rFonts w:hint="eastAsia" w:ascii="宋体" w:hAnsi="宋体" w:cs="宋体"/>
                <w:lang w:val="en-US" w:eastAsia="zh-CN" w:bidi="ar"/>
              </w:rPr>
              <w:t>各</w:t>
            </w:r>
            <w:r>
              <w:rPr>
                <w:rStyle w:val="96"/>
                <w:rFonts w:hint="eastAsia" w:ascii="宋体" w:hAnsi="宋体" w:eastAsia="宋体" w:cs="宋体"/>
                <w:lang w:val="en-US" w:eastAsia="zh-CN" w:bidi="ar"/>
              </w:rPr>
              <w:t>阶段造价信息登记</w:t>
            </w:r>
            <w:r>
              <w:rPr>
                <w:rStyle w:val="96"/>
                <w:rFonts w:ascii="宋体" w:hAnsi="宋体" w:eastAsia="宋体" w:cs="宋体"/>
                <w:lang w:val="en-US" w:eastAsia="zh-CN" w:bidi="ar"/>
              </w:rPr>
              <w:t>；</w:t>
            </w:r>
          </w:p>
          <w:p>
            <w:pPr>
              <w:keepNext w:val="0"/>
              <w:keepLines w:val="0"/>
              <w:widowControl/>
              <w:numPr>
                <w:ilvl w:val="0"/>
                <w:numId w:val="5"/>
              </w:numPr>
              <w:suppressLineNumbers w:val="0"/>
              <w:jc w:val="left"/>
              <w:textAlignment w:val="center"/>
              <w:rPr>
                <w:rStyle w:val="97"/>
                <w:rFonts w:hint="eastAsia" w:ascii="宋体" w:hAnsi="宋体" w:cs="宋体"/>
                <w:lang w:val="en-US" w:eastAsia="zh-CN" w:bidi="ar"/>
              </w:rPr>
            </w:pPr>
            <w:r>
              <w:rPr>
                <w:rStyle w:val="97"/>
                <w:rFonts w:hint="eastAsia" w:ascii="宋体" w:hAnsi="宋体" w:cs="宋体"/>
                <w:lang w:val="en-US" w:eastAsia="zh-CN" w:bidi="ar"/>
              </w:rPr>
              <w:t>各阶段造价控制及分析；</w:t>
            </w:r>
          </w:p>
          <w:p>
            <w:pPr>
              <w:keepNext w:val="0"/>
              <w:keepLines w:val="0"/>
              <w:widowControl/>
              <w:numPr>
                <w:ilvl w:val="0"/>
                <w:numId w:val="5"/>
              </w:numPr>
              <w:suppressLineNumbers w:val="0"/>
              <w:jc w:val="left"/>
              <w:textAlignment w:val="center"/>
              <w:rPr>
                <w:rStyle w:val="97"/>
                <w:rFonts w:hint="eastAsia" w:ascii="宋体" w:hAnsi="宋体" w:cs="宋体"/>
                <w:lang w:val="en-US" w:eastAsia="zh-CN" w:bidi="ar"/>
              </w:rPr>
            </w:pPr>
            <w:r>
              <w:rPr>
                <w:rStyle w:val="97"/>
                <w:rFonts w:hint="eastAsia" w:ascii="宋体" w:hAnsi="宋体" w:cs="宋体"/>
                <w:lang w:val="en-US" w:eastAsia="zh-CN" w:bidi="ar"/>
              </w:rPr>
              <w:t>支付台帐的建立；</w:t>
            </w:r>
          </w:p>
          <w:p>
            <w:pPr>
              <w:keepNext w:val="0"/>
              <w:keepLines w:val="0"/>
              <w:widowControl/>
              <w:numPr>
                <w:ilvl w:val="0"/>
                <w:numId w:val="5"/>
              </w:numPr>
              <w:suppressLineNumbers w:val="0"/>
              <w:jc w:val="left"/>
              <w:textAlignment w:val="center"/>
              <w:rPr>
                <w:rStyle w:val="97"/>
                <w:rFonts w:hint="default" w:ascii="宋体" w:hAnsi="宋体" w:eastAsia="微软雅黑" w:cs="宋体"/>
                <w:i w:val="0"/>
                <w:iCs w:val="0"/>
                <w:color w:val="000000"/>
                <w:sz w:val="22"/>
                <w:szCs w:val="22"/>
                <w:u w:val="none"/>
                <w:lang w:bidi="ar"/>
              </w:rPr>
            </w:pPr>
            <w:r>
              <w:rPr>
                <w:rStyle w:val="97"/>
                <w:rFonts w:hint="eastAsia" w:ascii="宋体" w:hAnsi="宋体" w:cs="宋体"/>
                <w:lang w:val="en-US" w:eastAsia="zh-CN" w:bidi="ar"/>
              </w:rPr>
              <w:t>结算及变更数据统计。</w:t>
            </w:r>
          </w:p>
        </w:tc>
      </w:tr>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计划及统计</w:t>
            </w:r>
            <w:r>
              <w:rPr>
                <w:rFonts w:hint="eastAsia" w:ascii="宋体" w:hAnsi="宋体" w:eastAsia="宋体" w:cs="宋体"/>
                <w:i w:val="0"/>
                <w:iCs w:val="0"/>
                <w:color w:val="000000"/>
                <w:kern w:val="0"/>
                <w:sz w:val="22"/>
                <w:szCs w:val="22"/>
                <w:u w:val="none"/>
                <w:lang w:val="en-US" w:eastAsia="zh-CN" w:bidi="ar"/>
              </w:rPr>
              <w:t>管理</w:t>
            </w:r>
          </w:p>
        </w:tc>
        <w:tc>
          <w:tcPr>
            <w:tcW w:w="6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7"/>
                <w:rFonts w:hint="eastAsia" w:ascii="宋体" w:hAnsi="宋体" w:eastAsia="宋体" w:cs="宋体"/>
                <w:lang w:val="en-US" w:eastAsia="zh-CN" w:bidi="ar"/>
              </w:rPr>
              <w:t>1.</w:t>
            </w:r>
            <w:r>
              <w:rPr>
                <w:rStyle w:val="96"/>
                <w:rFonts w:hint="eastAsia" w:ascii="宋体" w:hAnsi="宋体" w:eastAsia="宋体" w:cs="宋体"/>
                <w:lang w:val="en-US" w:eastAsia="zh-CN" w:bidi="ar"/>
              </w:rPr>
              <w:t>年度资金计划信息登记</w:t>
            </w:r>
            <w:r>
              <w:rPr>
                <w:rStyle w:val="96"/>
                <w:rFonts w:ascii="宋体" w:hAnsi="宋体" w:eastAsia="宋体" w:cs="宋体"/>
                <w:lang w:val="en-US" w:eastAsia="zh-CN" w:bidi="ar"/>
              </w:rPr>
              <w:t>；</w:t>
            </w:r>
            <w:r>
              <w:rPr>
                <w:rStyle w:val="97"/>
                <w:rFonts w:hint="eastAsia" w:ascii="宋体" w:hAnsi="宋体" w:eastAsia="宋体" w:cs="宋体"/>
                <w:lang w:val="en-US" w:eastAsia="zh-CN" w:bidi="ar"/>
              </w:rPr>
              <w:br w:type="textWrapping"/>
            </w:r>
            <w:r>
              <w:rPr>
                <w:rStyle w:val="97"/>
                <w:rFonts w:hint="eastAsia" w:ascii="宋体" w:hAnsi="宋体" w:eastAsia="宋体" w:cs="宋体"/>
                <w:lang w:val="en-US" w:eastAsia="zh-CN" w:bidi="ar"/>
              </w:rPr>
              <w:t>2.</w:t>
            </w:r>
            <w:r>
              <w:rPr>
                <w:rStyle w:val="97"/>
                <w:rFonts w:hint="eastAsia" w:ascii="宋体" w:hAnsi="宋体" w:cs="宋体"/>
                <w:lang w:val="en-US" w:eastAsia="zh-CN" w:bidi="ar"/>
              </w:rPr>
              <w:t>建立月度、季度及年度投资完成情况统计台帐</w:t>
            </w:r>
            <w:r>
              <w:rPr>
                <w:rStyle w:val="96"/>
                <w:rFonts w:ascii="宋体" w:hAnsi="宋体" w:eastAsia="宋体" w:cs="宋体"/>
                <w:lang w:val="en-US" w:eastAsia="zh-CN" w:bidi="ar"/>
              </w:rPr>
              <w:t>。</w:t>
            </w:r>
          </w:p>
        </w:tc>
      </w:tr>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签约方管理</w:t>
            </w:r>
          </w:p>
        </w:tc>
        <w:tc>
          <w:tcPr>
            <w:tcW w:w="6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7"/>
                <w:rFonts w:hint="eastAsia" w:ascii="宋体" w:hAnsi="宋体" w:eastAsia="宋体" w:cs="宋体"/>
                <w:lang w:val="en-US" w:eastAsia="zh-CN" w:bidi="ar"/>
              </w:rPr>
              <w:t>1.</w:t>
            </w:r>
            <w:r>
              <w:rPr>
                <w:rStyle w:val="96"/>
                <w:rFonts w:ascii="宋体" w:hAnsi="宋体" w:eastAsia="宋体" w:cs="宋体"/>
                <w:lang w:val="en-US" w:eastAsia="zh-CN" w:bidi="ar"/>
              </w:rPr>
              <w:t>支持签约方管理部门新建、修改签约方信息；</w:t>
            </w:r>
            <w:r>
              <w:rPr>
                <w:rStyle w:val="97"/>
                <w:rFonts w:hint="eastAsia" w:ascii="宋体" w:hAnsi="宋体" w:eastAsia="宋体" w:cs="宋体"/>
                <w:lang w:val="en-US" w:eastAsia="zh-CN" w:bidi="ar"/>
              </w:rPr>
              <w:br w:type="textWrapping"/>
            </w:r>
            <w:r>
              <w:rPr>
                <w:rStyle w:val="97"/>
                <w:rFonts w:hint="eastAsia" w:ascii="宋体" w:hAnsi="宋体" w:eastAsia="宋体" w:cs="宋体"/>
                <w:lang w:val="en-US" w:eastAsia="zh-CN" w:bidi="ar"/>
              </w:rPr>
              <w:t>2.</w:t>
            </w:r>
            <w:r>
              <w:rPr>
                <w:rStyle w:val="96"/>
                <w:rFonts w:ascii="宋体" w:hAnsi="宋体" w:eastAsia="宋体" w:cs="宋体"/>
                <w:lang w:val="en-US" w:eastAsia="zh-CN" w:bidi="ar"/>
              </w:rPr>
              <w:t>支持导出签约方信息形成签约方信息台账（</w:t>
            </w:r>
            <w:r>
              <w:rPr>
                <w:rStyle w:val="97"/>
                <w:rFonts w:hint="eastAsia" w:ascii="宋体" w:hAnsi="宋体" w:eastAsia="宋体" w:cs="宋体"/>
                <w:lang w:val="en-US" w:eastAsia="zh-CN" w:bidi="ar"/>
              </w:rPr>
              <w:t>Excel</w:t>
            </w:r>
            <w:r>
              <w:rPr>
                <w:rStyle w:val="96"/>
                <w:rFonts w:ascii="宋体" w:hAnsi="宋体" w:eastAsia="宋体" w:cs="宋体"/>
                <w:lang w:val="en-US" w:eastAsia="zh-CN" w:bidi="ar"/>
              </w:rPr>
              <w:t>文档）。</w:t>
            </w:r>
          </w:p>
        </w:tc>
      </w:tr>
      <w:tr>
        <w:tblPrEx>
          <w:tblCellMar>
            <w:top w:w="0" w:type="dxa"/>
            <w:left w:w="108" w:type="dxa"/>
            <w:bottom w:w="0" w:type="dxa"/>
            <w:right w:w="108" w:type="dxa"/>
          </w:tblCellMar>
        </w:tblPrEx>
        <w:trPr>
          <w:trHeight w:val="1416"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报表管理</w:t>
            </w:r>
          </w:p>
        </w:tc>
        <w:tc>
          <w:tcPr>
            <w:tcW w:w="67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支持不同维度的报表</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支持报表数据自定义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支持报表导出</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支持报表不同维度授权</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1"/>
                <w:numId w:val="0"/>
              </w:numPr>
              <w:suppressLineNumbers w:val="0"/>
              <w:jc w:val="left"/>
              <w:textAlignment w:val="center"/>
              <w:rPr>
                <w:rFonts w:hint="default" w:ascii="宋体" w:hAnsi="宋体" w:eastAsia="宋体" w:cs="宋体"/>
                <w:i w:val="0"/>
                <w:iCs w:val="0"/>
                <w:color w:val="000000"/>
                <w:kern w:val="0"/>
                <w:sz w:val="22"/>
                <w:szCs w:val="22"/>
                <w:u w:val="none"/>
                <w:lang w:bidi="ar"/>
              </w:rPr>
            </w:pPr>
            <w:r>
              <w:rPr>
                <w:rFonts w:hint="eastAsia" w:ascii="宋体" w:hAnsi="宋体" w:cs="宋体"/>
                <w:i w:val="0"/>
                <w:iCs w:val="0"/>
                <w:color w:val="000000"/>
                <w:kern w:val="0"/>
                <w:sz w:val="22"/>
                <w:szCs w:val="22"/>
                <w:u w:val="none"/>
                <w:lang w:val="en-US" w:eastAsia="zh-CN" w:bidi="ar"/>
              </w:rPr>
              <w:t>5.各管理阶段的报表统计。</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旧数据迁移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支持旧系统数据无缝迁移至新系统，旧系统数据大概3800份左右。</w:t>
            </w:r>
          </w:p>
        </w:tc>
      </w:tr>
      <w:tr>
        <w:tblPrEx>
          <w:tblCellMar>
            <w:top w:w="0" w:type="dxa"/>
            <w:left w:w="108" w:type="dxa"/>
            <w:bottom w:w="0" w:type="dxa"/>
            <w:right w:w="108" w:type="dxa"/>
          </w:tblCellMar>
        </w:tblPrEx>
        <w:trPr>
          <w:trHeight w:val="12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w:t>
            </w:r>
          </w:p>
        </w:tc>
        <w:tc>
          <w:tcPr>
            <w:tcW w:w="6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CPU：2.4GHz，缓存16.5M ，4核；</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硬盘：1T*2，镜像rain1；</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内存：32G ；</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机架式，2U，含导轨等配件；</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正版标准版WINDOWS SERVER 2016(以上）64位，原厂三年免费上门服务。</w:t>
            </w:r>
          </w:p>
        </w:tc>
      </w:tr>
    </w:tbl>
    <w:p>
      <w:pPr>
        <w:widowControl/>
        <w:jc w:val="left"/>
        <w:rPr>
          <w:rFonts w:ascii="宋体" w:hAnsi="宋体"/>
          <w:b/>
          <w:sz w:val="36"/>
          <w:szCs w:val="36"/>
        </w:rPr>
      </w:pPr>
      <w:r>
        <w:rPr>
          <w:rFonts w:ascii="宋体" w:hAnsi="宋体"/>
          <w:b/>
          <w:sz w:val="36"/>
          <w:szCs w:val="36"/>
        </w:rPr>
        <w:br w:type="page"/>
      </w:r>
    </w:p>
    <w:p>
      <w:pPr>
        <w:tabs>
          <w:tab w:val="left" w:pos="1050"/>
        </w:tabs>
        <w:spacing w:line="360" w:lineRule="auto"/>
        <w:jc w:val="center"/>
        <w:rPr>
          <w:rFonts w:ascii="宋体" w:hAnsi="宋体"/>
          <w:b/>
          <w:spacing w:val="4"/>
          <w:sz w:val="36"/>
          <w:szCs w:val="36"/>
        </w:rPr>
      </w:pPr>
      <w:r>
        <w:rPr>
          <w:rFonts w:hint="eastAsia" w:ascii="宋体" w:hAnsi="宋体"/>
          <w:b/>
          <w:sz w:val="36"/>
          <w:szCs w:val="36"/>
        </w:rPr>
        <w:t>第三章</w:t>
      </w:r>
      <w:r>
        <w:rPr>
          <w:rFonts w:hint="eastAsia" w:ascii="宋体" w:hAnsi="宋体"/>
          <w:b/>
          <w:spacing w:val="4"/>
          <w:sz w:val="36"/>
          <w:szCs w:val="36"/>
        </w:rPr>
        <w:t xml:space="preserve"> 竞投文件的递交</w:t>
      </w:r>
    </w:p>
    <w:p>
      <w:pPr>
        <w:tabs>
          <w:tab w:val="left" w:pos="1050"/>
        </w:tabs>
        <w:spacing w:line="360" w:lineRule="auto"/>
        <w:jc w:val="center"/>
        <w:rPr>
          <w:rFonts w:ascii="宋体" w:hAnsi="宋体"/>
          <w:b/>
          <w:spacing w:val="4"/>
          <w:sz w:val="24"/>
        </w:rPr>
      </w:pPr>
    </w:p>
    <w:p>
      <w:pPr>
        <w:spacing w:line="360" w:lineRule="auto"/>
        <w:rPr>
          <w:rFonts w:ascii="宋体" w:hAnsi="宋体"/>
          <w:b/>
          <w:spacing w:val="4"/>
          <w:sz w:val="24"/>
        </w:rPr>
      </w:pPr>
      <w:r>
        <w:rPr>
          <w:rFonts w:hint="eastAsia" w:ascii="宋体" w:hAnsi="宋体"/>
          <w:b/>
          <w:spacing w:val="4"/>
          <w:sz w:val="24"/>
        </w:rPr>
        <w:t>1.竞投文件的密封和标记</w:t>
      </w:r>
    </w:p>
    <w:p>
      <w:pPr>
        <w:spacing w:line="360" w:lineRule="auto"/>
        <w:rPr>
          <w:rFonts w:ascii="宋体" w:hAnsi="宋体"/>
          <w:spacing w:val="4"/>
          <w:sz w:val="24"/>
        </w:rPr>
      </w:pPr>
      <w:r>
        <w:rPr>
          <w:rFonts w:hint="eastAsia" w:ascii="宋体" w:hAnsi="宋体"/>
          <w:spacing w:val="4"/>
          <w:sz w:val="24"/>
        </w:rPr>
        <w:t>竞投文件应按以下方法分别装袋密封：</w:t>
      </w:r>
    </w:p>
    <w:p>
      <w:pPr>
        <w:numPr>
          <w:ilvl w:val="0"/>
          <w:numId w:val="7"/>
        </w:numPr>
        <w:spacing w:line="360" w:lineRule="auto"/>
        <w:ind w:left="851" w:hanging="851"/>
        <w:rPr>
          <w:rFonts w:ascii="宋体" w:hAnsi="宋体"/>
          <w:spacing w:val="4"/>
          <w:sz w:val="24"/>
        </w:rPr>
      </w:pPr>
      <w:r>
        <w:rPr>
          <w:rFonts w:hint="eastAsia" w:ascii="宋体" w:hAnsi="宋体"/>
          <w:spacing w:val="4"/>
          <w:sz w:val="24"/>
        </w:rPr>
        <w:t>竞投文件密封袋内装竞投文件</w:t>
      </w:r>
      <w:r>
        <w:rPr>
          <w:rFonts w:hint="eastAsia" w:ascii="宋体" w:hAnsi="宋体"/>
          <w:b/>
          <w:spacing w:val="4"/>
          <w:sz w:val="24"/>
          <w:u w:val="single"/>
        </w:rPr>
        <w:t>正本一份、副本一式五份</w:t>
      </w:r>
      <w:r>
        <w:rPr>
          <w:rFonts w:hint="eastAsia" w:ascii="宋体" w:hAnsi="宋体"/>
          <w:spacing w:val="4"/>
          <w:sz w:val="24"/>
        </w:rPr>
        <w:t>。封皮上写明项目名称及竞投人名称，并注明“竞投文件”字样。封皮上应有本次竞投授权代表的签字及竞投人公章。</w:t>
      </w:r>
    </w:p>
    <w:p>
      <w:pPr>
        <w:numPr>
          <w:ilvl w:val="0"/>
          <w:numId w:val="7"/>
        </w:numPr>
        <w:spacing w:line="360" w:lineRule="auto"/>
        <w:ind w:left="851" w:hanging="851"/>
        <w:rPr>
          <w:rFonts w:ascii="宋体" w:hAnsi="宋体"/>
          <w:spacing w:val="4"/>
          <w:sz w:val="24"/>
        </w:rPr>
      </w:pPr>
      <w:r>
        <w:rPr>
          <w:rFonts w:hint="eastAsia" w:ascii="宋体" w:hAnsi="宋体"/>
          <w:spacing w:val="4"/>
          <w:sz w:val="24"/>
        </w:rPr>
        <w:t>如果竞投人未按上述要求密封及加写标记，招选人对竞投文件的提前启封概不负责。</w:t>
      </w:r>
    </w:p>
    <w:p>
      <w:pPr>
        <w:spacing w:line="360" w:lineRule="auto"/>
        <w:rPr>
          <w:rFonts w:ascii="宋体" w:hAnsi="宋体"/>
          <w:b/>
          <w:spacing w:val="4"/>
          <w:sz w:val="24"/>
        </w:rPr>
      </w:pPr>
      <w:r>
        <w:rPr>
          <w:rFonts w:hint="eastAsia" w:ascii="宋体" w:hAnsi="宋体"/>
          <w:b/>
          <w:spacing w:val="4"/>
          <w:sz w:val="24"/>
        </w:rPr>
        <w:t>2.竞投及开标时间地点</w:t>
      </w:r>
    </w:p>
    <w:p>
      <w:pPr>
        <w:numPr>
          <w:ilvl w:val="0"/>
          <w:numId w:val="8"/>
        </w:numPr>
        <w:spacing w:line="360" w:lineRule="auto"/>
        <w:ind w:left="851" w:hanging="851"/>
        <w:rPr>
          <w:rFonts w:ascii="宋体" w:hAnsi="宋体"/>
          <w:spacing w:val="4"/>
          <w:sz w:val="24"/>
        </w:rPr>
      </w:pPr>
      <w:r>
        <w:rPr>
          <w:rFonts w:hint="eastAsia" w:ascii="宋体" w:hAnsi="宋体"/>
          <w:spacing w:val="4"/>
          <w:sz w:val="24"/>
        </w:rPr>
        <w:t>开始接收竞投文件时间：2021年</w:t>
      </w:r>
      <w:r>
        <w:rPr>
          <w:rFonts w:hint="eastAsia" w:ascii="宋体" w:hAnsi="宋体"/>
          <w:spacing w:val="4"/>
          <w:sz w:val="24"/>
          <w:lang w:val="en-US" w:eastAsia="zh-CN"/>
        </w:rPr>
        <w:t>5</w:t>
      </w:r>
      <w:r>
        <w:rPr>
          <w:rFonts w:hint="eastAsia" w:ascii="宋体" w:hAnsi="宋体"/>
          <w:spacing w:val="4"/>
          <w:sz w:val="24"/>
        </w:rPr>
        <w:t>月</w:t>
      </w:r>
      <w:r>
        <w:rPr>
          <w:rFonts w:hint="eastAsia" w:ascii="宋体" w:hAnsi="宋体"/>
          <w:spacing w:val="4"/>
          <w:sz w:val="24"/>
          <w:lang w:val="en-US" w:eastAsia="zh-CN"/>
        </w:rPr>
        <w:t>17</w:t>
      </w:r>
      <w:r>
        <w:rPr>
          <w:rFonts w:hint="eastAsia" w:ascii="宋体" w:hAnsi="宋体"/>
          <w:spacing w:val="4"/>
          <w:sz w:val="24"/>
        </w:rPr>
        <w:t>日</w:t>
      </w:r>
      <w:r>
        <w:rPr>
          <w:rFonts w:hint="eastAsia" w:ascii="宋体" w:hAnsi="宋体"/>
          <w:spacing w:val="4"/>
          <w:sz w:val="24"/>
          <w:lang w:val="en-US" w:eastAsia="zh-CN"/>
        </w:rPr>
        <w:t>14</w:t>
      </w:r>
      <w:r>
        <w:rPr>
          <w:rFonts w:hint="eastAsia" w:ascii="宋体" w:hAnsi="宋体"/>
          <w:spacing w:val="4"/>
          <w:sz w:val="24"/>
        </w:rPr>
        <w:t>时00分，截止时间：2021年</w:t>
      </w:r>
      <w:r>
        <w:rPr>
          <w:rFonts w:hint="eastAsia" w:ascii="宋体" w:hAnsi="宋体"/>
          <w:spacing w:val="4"/>
          <w:sz w:val="24"/>
          <w:lang w:val="en-US" w:eastAsia="zh-CN"/>
        </w:rPr>
        <w:t>5</w:t>
      </w:r>
      <w:r>
        <w:rPr>
          <w:rFonts w:hint="eastAsia" w:ascii="宋体" w:hAnsi="宋体"/>
          <w:spacing w:val="4"/>
          <w:sz w:val="24"/>
        </w:rPr>
        <w:t>月</w:t>
      </w:r>
      <w:r>
        <w:rPr>
          <w:rFonts w:hint="eastAsia" w:ascii="宋体" w:hAnsi="宋体"/>
          <w:spacing w:val="4"/>
          <w:sz w:val="24"/>
          <w:lang w:val="en-US" w:eastAsia="zh-CN"/>
        </w:rPr>
        <w:t>17</w:t>
      </w:r>
      <w:r>
        <w:rPr>
          <w:rFonts w:hint="eastAsia" w:ascii="宋体" w:hAnsi="宋体"/>
          <w:spacing w:val="4"/>
          <w:sz w:val="24"/>
        </w:rPr>
        <w:t>日</w:t>
      </w:r>
      <w:r>
        <w:rPr>
          <w:rFonts w:hint="eastAsia" w:ascii="宋体" w:hAnsi="宋体"/>
          <w:spacing w:val="4"/>
          <w:sz w:val="24"/>
          <w:lang w:val="en-US" w:eastAsia="zh-CN"/>
        </w:rPr>
        <w:t>15</w:t>
      </w:r>
      <w:r>
        <w:rPr>
          <w:rFonts w:hint="eastAsia" w:ascii="宋体" w:hAnsi="宋体"/>
          <w:spacing w:val="4"/>
          <w:sz w:val="24"/>
        </w:rPr>
        <w:t>时00分，地点：</w:t>
      </w:r>
      <w:r>
        <w:rPr>
          <w:rFonts w:hint="eastAsia" w:ascii="宋体" w:hAnsi="宋体" w:cs="仿宋_GB2312"/>
          <w:kern w:val="0"/>
          <w:sz w:val="24"/>
        </w:rPr>
        <w:t>广州市越秀区流花展贸中心15号馆</w:t>
      </w:r>
      <w:r>
        <w:rPr>
          <w:rFonts w:hint="eastAsia" w:ascii="宋体" w:hAnsi="宋体" w:cs="仿宋_GB2312"/>
          <w:kern w:val="0"/>
          <w:sz w:val="24"/>
          <w:lang w:val="en-US" w:eastAsia="zh-CN"/>
        </w:rPr>
        <w:t>6</w:t>
      </w:r>
      <w:r>
        <w:rPr>
          <w:rFonts w:hint="eastAsia" w:ascii="宋体" w:hAnsi="宋体" w:cs="仿宋_GB2312"/>
          <w:kern w:val="0"/>
          <w:sz w:val="24"/>
        </w:rPr>
        <w:t>楼第</w:t>
      </w:r>
      <w:r>
        <w:rPr>
          <w:rFonts w:hint="eastAsia" w:ascii="宋体" w:hAnsi="宋体" w:cs="仿宋_GB2312"/>
          <w:kern w:val="0"/>
          <w:sz w:val="24"/>
          <w:lang w:val="en-US" w:eastAsia="zh-CN"/>
        </w:rPr>
        <w:t>三</w:t>
      </w:r>
      <w:r>
        <w:rPr>
          <w:rFonts w:hint="eastAsia" w:ascii="宋体" w:hAnsi="宋体" w:cs="仿宋_GB2312"/>
          <w:kern w:val="0"/>
          <w:sz w:val="24"/>
        </w:rPr>
        <w:t>会议室。</w:t>
      </w:r>
    </w:p>
    <w:p>
      <w:pPr>
        <w:numPr>
          <w:ilvl w:val="0"/>
          <w:numId w:val="8"/>
        </w:numPr>
        <w:spacing w:line="360" w:lineRule="auto"/>
        <w:ind w:left="851" w:hanging="851"/>
        <w:rPr>
          <w:rFonts w:ascii="宋体" w:hAnsi="宋体"/>
          <w:spacing w:val="4"/>
          <w:sz w:val="24"/>
        </w:rPr>
      </w:pPr>
      <w:r>
        <w:rPr>
          <w:rFonts w:hint="eastAsia" w:ascii="宋体" w:hAnsi="宋体" w:cs="仿宋_GB2312"/>
          <w:kern w:val="0"/>
          <w:sz w:val="24"/>
        </w:rPr>
        <w:t>开标时间：</w:t>
      </w:r>
      <w:r>
        <w:rPr>
          <w:rFonts w:hint="eastAsia" w:ascii="宋体" w:hAnsi="宋体"/>
          <w:spacing w:val="4"/>
          <w:sz w:val="24"/>
        </w:rPr>
        <w:t>2021年</w:t>
      </w:r>
      <w:r>
        <w:rPr>
          <w:rFonts w:hint="eastAsia" w:ascii="宋体" w:hAnsi="宋体"/>
          <w:spacing w:val="4"/>
          <w:sz w:val="24"/>
          <w:lang w:val="en-US" w:eastAsia="zh-CN"/>
        </w:rPr>
        <w:t>5</w:t>
      </w:r>
      <w:r>
        <w:rPr>
          <w:rFonts w:hint="eastAsia" w:ascii="宋体" w:hAnsi="宋体"/>
          <w:spacing w:val="4"/>
          <w:sz w:val="24"/>
        </w:rPr>
        <w:t>月</w:t>
      </w:r>
      <w:r>
        <w:rPr>
          <w:rFonts w:hint="eastAsia" w:ascii="宋体" w:hAnsi="宋体"/>
          <w:spacing w:val="4"/>
          <w:sz w:val="24"/>
          <w:lang w:val="en-US" w:eastAsia="zh-CN"/>
        </w:rPr>
        <w:t>17</w:t>
      </w:r>
      <w:r>
        <w:rPr>
          <w:rFonts w:hint="eastAsia" w:ascii="宋体" w:hAnsi="宋体"/>
          <w:spacing w:val="4"/>
          <w:sz w:val="24"/>
        </w:rPr>
        <w:t>日1</w:t>
      </w:r>
      <w:r>
        <w:rPr>
          <w:rFonts w:hint="eastAsia" w:ascii="宋体" w:hAnsi="宋体"/>
          <w:spacing w:val="4"/>
          <w:sz w:val="24"/>
          <w:lang w:val="en-US" w:eastAsia="zh-CN"/>
        </w:rPr>
        <w:t>5</w:t>
      </w:r>
      <w:r>
        <w:rPr>
          <w:rFonts w:hint="eastAsia" w:ascii="宋体" w:hAnsi="宋体"/>
          <w:spacing w:val="4"/>
          <w:sz w:val="24"/>
        </w:rPr>
        <w:t>时15分，地点：</w:t>
      </w:r>
      <w:r>
        <w:rPr>
          <w:rFonts w:hint="eastAsia" w:ascii="宋体" w:hAnsi="宋体" w:cs="仿宋_GB2312"/>
          <w:kern w:val="0"/>
          <w:sz w:val="24"/>
        </w:rPr>
        <w:t>广州市越秀区流花展贸中心15号馆</w:t>
      </w:r>
      <w:r>
        <w:rPr>
          <w:rFonts w:hint="eastAsia" w:ascii="宋体" w:hAnsi="宋体" w:cs="仿宋_GB2312"/>
          <w:kern w:val="0"/>
          <w:sz w:val="24"/>
          <w:lang w:val="en-US" w:eastAsia="zh-CN"/>
        </w:rPr>
        <w:t>6</w:t>
      </w:r>
      <w:r>
        <w:rPr>
          <w:rFonts w:hint="eastAsia" w:ascii="宋体" w:hAnsi="宋体" w:cs="仿宋_GB2312"/>
          <w:kern w:val="0"/>
          <w:sz w:val="24"/>
        </w:rPr>
        <w:t>楼第</w:t>
      </w:r>
      <w:r>
        <w:rPr>
          <w:rFonts w:hint="eastAsia" w:ascii="宋体" w:hAnsi="宋体" w:cs="仿宋_GB2312"/>
          <w:kern w:val="0"/>
          <w:sz w:val="24"/>
          <w:lang w:val="en-US" w:eastAsia="zh-CN"/>
        </w:rPr>
        <w:t>三</w:t>
      </w:r>
      <w:r>
        <w:rPr>
          <w:rFonts w:hint="eastAsia" w:ascii="宋体" w:hAnsi="宋体" w:cs="仿宋_GB2312"/>
          <w:kern w:val="0"/>
          <w:sz w:val="24"/>
        </w:rPr>
        <w:t>会议室。</w:t>
      </w:r>
      <w:r>
        <w:rPr>
          <w:rFonts w:hint="eastAsia" w:ascii="宋体" w:hAnsi="宋体"/>
          <w:spacing w:val="4"/>
          <w:sz w:val="24"/>
        </w:rPr>
        <w:t>竞投文件必须在竞投截止时间前派人送达到指定的竞投地点，并见证开标。</w:t>
      </w:r>
    </w:p>
    <w:p>
      <w:pPr>
        <w:numPr>
          <w:ilvl w:val="0"/>
          <w:numId w:val="8"/>
        </w:numPr>
        <w:spacing w:line="360" w:lineRule="auto"/>
        <w:rPr>
          <w:rFonts w:ascii="宋体" w:hAnsi="宋体"/>
          <w:spacing w:val="4"/>
          <w:sz w:val="24"/>
        </w:rPr>
      </w:pPr>
      <w:r>
        <w:rPr>
          <w:rFonts w:hint="eastAsia" w:ascii="宋体" w:hAnsi="宋体"/>
          <w:spacing w:val="4"/>
          <w:sz w:val="24"/>
        </w:rPr>
        <w:t>竞投人的竞投文件、资料等概不退还。</w:t>
      </w:r>
      <w:bookmarkStart w:id="41" w:name="_GoBack"/>
      <w:bookmarkEnd w:id="41"/>
    </w:p>
    <w:p>
      <w:pPr>
        <w:spacing w:line="360" w:lineRule="auto"/>
        <w:rPr>
          <w:rFonts w:ascii="宋体" w:hAnsi="宋体"/>
          <w:b/>
          <w:spacing w:val="4"/>
          <w:sz w:val="24"/>
        </w:rPr>
      </w:pPr>
      <w:r>
        <w:rPr>
          <w:rFonts w:hint="eastAsia" w:ascii="宋体" w:hAnsi="宋体"/>
          <w:b/>
          <w:spacing w:val="4"/>
          <w:sz w:val="24"/>
        </w:rPr>
        <w:t>3.竞投文件的修改和撤回</w:t>
      </w:r>
    </w:p>
    <w:p>
      <w:pPr>
        <w:numPr>
          <w:ilvl w:val="0"/>
          <w:numId w:val="9"/>
        </w:numPr>
        <w:spacing w:line="360" w:lineRule="auto"/>
        <w:ind w:left="851" w:hanging="851"/>
        <w:rPr>
          <w:rFonts w:ascii="宋体" w:hAnsi="宋体"/>
          <w:spacing w:val="4"/>
          <w:sz w:val="24"/>
        </w:rPr>
      </w:pPr>
      <w:r>
        <w:rPr>
          <w:rFonts w:hint="eastAsia" w:ascii="宋体" w:hAnsi="宋体"/>
          <w:spacing w:val="4"/>
          <w:sz w:val="24"/>
        </w:rPr>
        <w:t>递交竞投文件以后，如果竞投人提出书面修改和撤标要求，在竞投截止时间前送达</w:t>
      </w:r>
      <w:r>
        <w:rPr>
          <w:rFonts w:hint="eastAsia" w:ascii="宋体" w:hAnsi="宋体"/>
          <w:sz w:val="24"/>
        </w:rPr>
        <w:t>招选人</w:t>
      </w:r>
      <w:r>
        <w:rPr>
          <w:rFonts w:hint="eastAsia" w:ascii="宋体" w:hAnsi="宋体"/>
          <w:spacing w:val="4"/>
          <w:sz w:val="24"/>
        </w:rPr>
        <w:t>，</w:t>
      </w:r>
      <w:r>
        <w:rPr>
          <w:rFonts w:hint="eastAsia" w:ascii="宋体" w:hAnsi="宋体"/>
          <w:sz w:val="24"/>
        </w:rPr>
        <w:t>招选人</w:t>
      </w:r>
      <w:r>
        <w:rPr>
          <w:rFonts w:hint="eastAsia" w:ascii="宋体" w:hAnsi="宋体"/>
          <w:spacing w:val="4"/>
          <w:sz w:val="24"/>
        </w:rPr>
        <w:t>可以予以接受。</w:t>
      </w:r>
    </w:p>
    <w:p>
      <w:pPr>
        <w:numPr>
          <w:ilvl w:val="0"/>
          <w:numId w:val="9"/>
        </w:numPr>
        <w:spacing w:line="360" w:lineRule="auto"/>
        <w:ind w:left="851" w:hanging="851"/>
        <w:rPr>
          <w:rFonts w:ascii="宋体" w:hAnsi="宋体"/>
          <w:spacing w:val="4"/>
          <w:sz w:val="24"/>
        </w:rPr>
      </w:pPr>
      <w:r>
        <w:rPr>
          <w:rFonts w:hint="eastAsia" w:ascii="宋体" w:hAnsi="宋体"/>
          <w:spacing w:val="4"/>
          <w:sz w:val="24"/>
        </w:rPr>
        <w:t>竞投人修改竞投文件的书面材料，须密封送达</w:t>
      </w:r>
      <w:r>
        <w:rPr>
          <w:rFonts w:hint="eastAsia" w:ascii="宋体" w:hAnsi="宋体"/>
          <w:sz w:val="24"/>
        </w:rPr>
        <w:t>招选人</w:t>
      </w:r>
      <w:r>
        <w:rPr>
          <w:rFonts w:hint="eastAsia" w:ascii="宋体" w:hAnsi="宋体"/>
          <w:spacing w:val="4"/>
          <w:sz w:val="24"/>
        </w:rPr>
        <w:t>，同时应在封套上标明“修改竞投文件（并注明项目名称）”和“开标时启封”字样。书面材料在竞投截止时间前送达</w:t>
      </w:r>
      <w:r>
        <w:rPr>
          <w:rFonts w:hint="eastAsia" w:ascii="宋体" w:hAnsi="宋体"/>
          <w:sz w:val="24"/>
        </w:rPr>
        <w:t>招选人</w:t>
      </w:r>
      <w:r>
        <w:rPr>
          <w:rFonts w:hint="eastAsia" w:ascii="宋体" w:hAnsi="宋体"/>
          <w:spacing w:val="4"/>
          <w:sz w:val="24"/>
        </w:rPr>
        <w:t>，</w:t>
      </w:r>
      <w:r>
        <w:rPr>
          <w:rFonts w:hint="eastAsia" w:ascii="宋体" w:hAnsi="宋体"/>
          <w:sz w:val="24"/>
        </w:rPr>
        <w:t>招选人</w:t>
      </w:r>
      <w:r>
        <w:rPr>
          <w:rFonts w:hint="eastAsia" w:ascii="宋体" w:hAnsi="宋体"/>
          <w:spacing w:val="4"/>
          <w:sz w:val="24"/>
        </w:rPr>
        <w:t>可以予以接受。</w:t>
      </w:r>
    </w:p>
    <w:p>
      <w:pPr>
        <w:numPr>
          <w:ilvl w:val="0"/>
          <w:numId w:val="9"/>
        </w:numPr>
        <w:spacing w:line="360" w:lineRule="auto"/>
        <w:ind w:left="851" w:hanging="851"/>
        <w:rPr>
          <w:rFonts w:ascii="宋体" w:hAnsi="宋体"/>
          <w:spacing w:val="4"/>
          <w:sz w:val="24"/>
        </w:rPr>
      </w:pPr>
      <w:r>
        <w:rPr>
          <w:rFonts w:hint="eastAsia" w:ascii="宋体" w:hAnsi="宋体"/>
          <w:spacing w:val="4"/>
          <w:sz w:val="24"/>
        </w:rPr>
        <w:t>撤回竞投应以书面（或传真、电报）的形式通知</w:t>
      </w:r>
      <w:r>
        <w:rPr>
          <w:rFonts w:hint="eastAsia" w:ascii="宋体" w:hAnsi="宋体"/>
          <w:sz w:val="24"/>
        </w:rPr>
        <w:t>招选人</w:t>
      </w:r>
      <w:r>
        <w:rPr>
          <w:rFonts w:hint="eastAsia" w:ascii="宋体" w:hAnsi="宋体"/>
          <w:spacing w:val="4"/>
          <w:sz w:val="24"/>
        </w:rPr>
        <w:t>。如采取电报或传真形式撤回竞投，随后必须补充有法人代表或授权代表签署的要求撤回竞投的正式文件。撤回竞投的时间以送达</w:t>
      </w:r>
      <w:r>
        <w:rPr>
          <w:rFonts w:hint="eastAsia" w:ascii="宋体" w:hAnsi="宋体"/>
          <w:sz w:val="24"/>
        </w:rPr>
        <w:t>招选人</w:t>
      </w:r>
      <w:r>
        <w:rPr>
          <w:rFonts w:hint="eastAsia" w:ascii="宋体" w:hAnsi="宋体"/>
          <w:spacing w:val="4"/>
          <w:sz w:val="24"/>
        </w:rPr>
        <w:t>或邮电到达日期为准。</w:t>
      </w:r>
    </w:p>
    <w:p>
      <w:pPr>
        <w:numPr>
          <w:ilvl w:val="0"/>
          <w:numId w:val="9"/>
        </w:numPr>
        <w:spacing w:line="360" w:lineRule="auto"/>
        <w:rPr>
          <w:rFonts w:ascii="宋体" w:hAnsi="宋体"/>
          <w:spacing w:val="4"/>
          <w:sz w:val="24"/>
        </w:rPr>
      </w:pPr>
      <w:r>
        <w:rPr>
          <w:rFonts w:hint="eastAsia" w:ascii="宋体" w:hAnsi="宋体"/>
          <w:spacing w:val="4"/>
          <w:sz w:val="24"/>
        </w:rPr>
        <w:t>接收竞投文件截止时间后竞投人不得撤回竞投。</w:t>
      </w:r>
    </w:p>
    <w:p>
      <w:pPr>
        <w:numPr>
          <w:ilvl w:val="0"/>
          <w:numId w:val="9"/>
        </w:numPr>
        <w:spacing w:line="360" w:lineRule="auto"/>
        <w:rPr>
          <w:rFonts w:ascii="宋体" w:hAnsi="宋体"/>
          <w:spacing w:val="4"/>
          <w:sz w:val="24"/>
        </w:rPr>
      </w:pPr>
      <w:r>
        <w:rPr>
          <w:rFonts w:hint="eastAsia" w:ascii="宋体" w:hAnsi="宋体"/>
          <w:spacing w:val="4"/>
          <w:sz w:val="24"/>
        </w:rPr>
        <w:t>开标后，无论中选与否，竞投文件概不退还，请竞投人自留底稿。</w:t>
      </w:r>
    </w:p>
    <w:p>
      <w:pPr>
        <w:spacing w:line="360" w:lineRule="auto"/>
        <w:ind w:left="420"/>
        <w:rPr>
          <w:rFonts w:ascii="宋体" w:hAnsi="宋体"/>
          <w:spacing w:val="4"/>
          <w:sz w:val="24"/>
        </w:rPr>
      </w:pPr>
    </w:p>
    <w:p>
      <w:pPr>
        <w:tabs>
          <w:tab w:val="left" w:pos="993"/>
        </w:tabs>
        <w:jc w:val="left"/>
        <w:outlineLvl w:val="1"/>
        <w:rPr>
          <w:rFonts w:ascii="宋体" w:hAnsi="宋体"/>
          <w:b/>
          <w:sz w:val="24"/>
        </w:rPr>
      </w:pPr>
      <w:bookmarkStart w:id="11" w:name="_Toc427828606"/>
      <w:bookmarkStart w:id="12" w:name="_Toc50276153"/>
      <w:bookmarkStart w:id="13" w:name="_Toc98580289"/>
      <w:bookmarkStart w:id="14" w:name="_Toc101775128"/>
      <w:bookmarkStart w:id="15" w:name="_Toc264203535"/>
      <w:bookmarkStart w:id="16" w:name="_Toc101951266"/>
      <w:bookmarkStart w:id="17" w:name="_Toc98579065"/>
      <w:bookmarkStart w:id="18" w:name="_Toc98579606"/>
      <w:bookmarkStart w:id="19" w:name="_Toc428434851"/>
      <w:bookmarkStart w:id="20" w:name="_Toc427828556"/>
      <w:bookmarkStart w:id="21" w:name="_Toc98579007"/>
      <w:bookmarkStart w:id="22" w:name="_Toc101771375"/>
      <w:bookmarkStart w:id="23" w:name="_Toc42394513"/>
      <w:bookmarkStart w:id="24" w:name="_Toc42394669"/>
      <w:bookmarkStart w:id="25" w:name="_Toc101843128"/>
    </w:p>
    <w:p>
      <w:pPr>
        <w:tabs>
          <w:tab w:val="left" w:pos="993"/>
        </w:tabs>
        <w:jc w:val="center"/>
        <w:outlineLvl w:val="1"/>
        <w:rPr>
          <w:rFonts w:ascii="宋体" w:hAnsi="宋体"/>
          <w:b/>
          <w:sz w:val="36"/>
          <w:szCs w:val="36"/>
        </w:rPr>
      </w:pPr>
      <w:r>
        <w:rPr>
          <w:rFonts w:ascii="宋体" w:hAnsi="宋体"/>
          <w:b/>
          <w:sz w:val="36"/>
          <w:szCs w:val="36"/>
        </w:rPr>
        <w:br w:type="page"/>
      </w:r>
      <w:r>
        <w:rPr>
          <w:rFonts w:hint="eastAsia" w:ascii="宋体" w:hAnsi="宋体"/>
          <w:b/>
          <w:sz w:val="36"/>
          <w:szCs w:val="36"/>
        </w:rPr>
        <w:t>第四章 开标、评审、选定</w:t>
      </w:r>
    </w:p>
    <w:p>
      <w:pPr>
        <w:tabs>
          <w:tab w:val="left" w:pos="993"/>
        </w:tabs>
        <w:jc w:val="left"/>
        <w:outlineLvl w:val="1"/>
        <w:rPr>
          <w:rFonts w:ascii="宋体" w:hAnsi="宋体"/>
          <w:b/>
          <w:sz w:val="24"/>
        </w:rPr>
      </w:pPr>
    </w:p>
    <w:p>
      <w:pPr>
        <w:tabs>
          <w:tab w:val="left" w:pos="993"/>
        </w:tabs>
        <w:spacing w:line="360" w:lineRule="auto"/>
        <w:ind w:firstLine="472" w:firstLineChars="196"/>
        <w:jc w:val="left"/>
        <w:outlineLvl w:val="1"/>
        <w:rPr>
          <w:rFonts w:ascii="宋体" w:hAnsi="宋体"/>
          <w:b/>
          <w:sz w:val="24"/>
        </w:rPr>
      </w:pPr>
      <w:r>
        <w:rPr>
          <w:rFonts w:hint="eastAsia" w:ascii="宋体" w:hAnsi="宋体"/>
          <w:b/>
          <w:sz w:val="24"/>
        </w:rPr>
        <w:t>一、开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宋体" w:hAnsi="宋体"/>
          <w:b/>
          <w:sz w:val="24"/>
        </w:rPr>
        <w:t>标</w:t>
      </w:r>
    </w:p>
    <w:p>
      <w:pPr>
        <w:widowControl/>
        <w:numPr>
          <w:ilvl w:val="0"/>
          <w:numId w:val="10"/>
        </w:numPr>
        <w:tabs>
          <w:tab w:val="left" w:pos="0"/>
          <w:tab w:val="left" w:pos="993"/>
        </w:tabs>
        <w:spacing w:line="360" w:lineRule="auto"/>
        <w:ind w:left="0" w:firstLine="426"/>
        <w:rPr>
          <w:rFonts w:ascii="宋体" w:hAnsi="宋体"/>
          <w:sz w:val="24"/>
        </w:rPr>
      </w:pPr>
      <w:r>
        <w:rPr>
          <w:rFonts w:hint="eastAsia" w:ascii="宋体" w:hAnsi="宋体"/>
          <w:sz w:val="24"/>
        </w:rPr>
        <w:t>竞投截止时间后，招选人将组织开标，竞投人见证。</w:t>
      </w:r>
    </w:p>
    <w:p>
      <w:pPr>
        <w:widowControl/>
        <w:numPr>
          <w:ilvl w:val="0"/>
          <w:numId w:val="10"/>
        </w:numPr>
        <w:tabs>
          <w:tab w:val="left" w:pos="0"/>
          <w:tab w:val="left" w:pos="993"/>
        </w:tabs>
        <w:spacing w:line="360" w:lineRule="auto"/>
        <w:ind w:left="0" w:firstLine="426"/>
        <w:rPr>
          <w:rFonts w:ascii="宋体" w:hAnsi="宋体"/>
          <w:sz w:val="24"/>
        </w:rPr>
      </w:pPr>
      <w:r>
        <w:rPr>
          <w:rFonts w:hint="eastAsia" w:ascii="宋体" w:hAnsi="宋体"/>
          <w:sz w:val="24"/>
        </w:rPr>
        <w:t>开标会上，经检查密封完好的竞投文件，由工作人员当众拆封，宣读竞投人名称、竞投价格等重要内容。</w:t>
      </w:r>
    </w:p>
    <w:p>
      <w:pPr>
        <w:widowControl/>
        <w:numPr>
          <w:ilvl w:val="0"/>
          <w:numId w:val="10"/>
        </w:numPr>
        <w:tabs>
          <w:tab w:val="left" w:pos="0"/>
          <w:tab w:val="left" w:pos="993"/>
        </w:tabs>
        <w:spacing w:line="360" w:lineRule="auto"/>
        <w:ind w:left="0" w:firstLine="426"/>
        <w:rPr>
          <w:rFonts w:ascii="宋体" w:hAnsi="宋体"/>
          <w:sz w:val="24"/>
        </w:rPr>
      </w:pPr>
      <w:r>
        <w:rPr>
          <w:rFonts w:hint="eastAsia" w:ascii="宋体" w:hAnsi="宋体"/>
          <w:sz w:val="24"/>
        </w:rPr>
        <w:t>竞投截止时间前，接收的竞投人少于三家时，则竞选失败，已递交的竞投文件原封退回竞投人。</w:t>
      </w:r>
    </w:p>
    <w:p>
      <w:pPr>
        <w:widowControl/>
        <w:numPr>
          <w:ilvl w:val="0"/>
          <w:numId w:val="10"/>
        </w:numPr>
        <w:tabs>
          <w:tab w:val="left" w:pos="0"/>
          <w:tab w:val="left" w:pos="993"/>
        </w:tabs>
        <w:spacing w:line="360" w:lineRule="auto"/>
        <w:ind w:left="0" w:firstLine="426"/>
        <w:rPr>
          <w:rFonts w:ascii="宋体" w:hAnsi="宋体"/>
          <w:sz w:val="24"/>
        </w:rPr>
      </w:pPr>
      <w:r>
        <w:rPr>
          <w:rFonts w:hint="eastAsia" w:ascii="宋体" w:hAnsi="宋体"/>
          <w:sz w:val="24"/>
        </w:rPr>
        <w:t>招选人指定的记录人应在开标记录表上记录开标内容，并当场公示并由竞投人确认。</w:t>
      </w:r>
    </w:p>
    <w:p>
      <w:pPr>
        <w:tabs>
          <w:tab w:val="left" w:pos="993"/>
        </w:tabs>
        <w:spacing w:line="360" w:lineRule="auto"/>
        <w:ind w:firstLine="470" w:firstLineChars="195"/>
        <w:jc w:val="left"/>
        <w:outlineLvl w:val="1"/>
        <w:rPr>
          <w:rFonts w:ascii="宋体" w:hAnsi="宋体"/>
          <w:b/>
          <w:sz w:val="24"/>
        </w:rPr>
      </w:pPr>
      <w:bookmarkStart w:id="26" w:name="_Toc428434852"/>
      <w:bookmarkStart w:id="27" w:name="_Toc427828607"/>
      <w:bookmarkStart w:id="28" w:name="_Toc427828557"/>
      <w:r>
        <w:rPr>
          <w:rFonts w:hint="eastAsia" w:ascii="宋体" w:hAnsi="宋体"/>
          <w:b/>
          <w:sz w:val="24"/>
        </w:rPr>
        <w:t>二、评审</w:t>
      </w:r>
      <w:bookmarkEnd w:id="26"/>
      <w:bookmarkEnd w:id="27"/>
      <w:bookmarkEnd w:id="28"/>
    </w:p>
    <w:p>
      <w:pPr>
        <w:widowControl/>
        <w:numPr>
          <w:ilvl w:val="0"/>
          <w:numId w:val="11"/>
        </w:numPr>
        <w:tabs>
          <w:tab w:val="left" w:pos="0"/>
          <w:tab w:val="left" w:pos="993"/>
        </w:tabs>
        <w:spacing w:line="360" w:lineRule="auto"/>
        <w:ind w:left="0" w:firstLine="426"/>
        <w:rPr>
          <w:rFonts w:ascii="宋体" w:hAnsi="宋体"/>
          <w:sz w:val="24"/>
        </w:rPr>
      </w:pPr>
      <w:bookmarkStart w:id="29" w:name="_Toc101843129"/>
      <w:bookmarkStart w:id="30" w:name="_Toc101951267"/>
      <w:bookmarkStart w:id="31" w:name="_Toc264203536"/>
      <w:bookmarkStart w:id="32" w:name="_Toc101771376"/>
      <w:bookmarkStart w:id="33" w:name="_Toc101775129"/>
      <w:r>
        <w:rPr>
          <w:rFonts w:hint="eastAsia" w:ascii="宋体" w:hAnsi="宋体"/>
          <w:sz w:val="24"/>
        </w:rPr>
        <w:t>本次竞选按照相关法律、法规和规定组建评审小组，评审小组由招选人的代表组成。评审将本着公平、公正、科学、择优的原则，严格按照法律法规和竞选文件的要求推荐评审结果。</w:t>
      </w:r>
    </w:p>
    <w:p>
      <w:pPr>
        <w:widowControl/>
        <w:numPr>
          <w:ilvl w:val="0"/>
          <w:numId w:val="11"/>
        </w:numPr>
        <w:tabs>
          <w:tab w:val="left" w:pos="0"/>
          <w:tab w:val="left" w:pos="993"/>
        </w:tabs>
        <w:spacing w:line="360" w:lineRule="auto"/>
        <w:ind w:left="0" w:firstLine="426"/>
        <w:rPr>
          <w:rFonts w:ascii="宋体" w:hAnsi="宋体"/>
          <w:sz w:val="24"/>
        </w:rPr>
      </w:pPr>
      <w:r>
        <w:rPr>
          <w:rFonts w:hint="eastAsia" w:ascii="宋体" w:hAnsi="宋体"/>
          <w:sz w:val="24"/>
        </w:rPr>
        <w:t>本次评审采用综合评分法（具体评审标准见附件5）。</w:t>
      </w:r>
    </w:p>
    <w:p>
      <w:pPr>
        <w:tabs>
          <w:tab w:val="left" w:pos="993"/>
        </w:tabs>
        <w:spacing w:line="360" w:lineRule="auto"/>
        <w:ind w:left="426"/>
        <w:jc w:val="left"/>
        <w:outlineLvl w:val="1"/>
        <w:rPr>
          <w:rFonts w:ascii="宋体" w:hAnsi="宋体"/>
          <w:b/>
          <w:sz w:val="24"/>
        </w:rPr>
      </w:pPr>
      <w:bookmarkStart w:id="34" w:name="_Toc427828558"/>
      <w:bookmarkStart w:id="35" w:name="_Toc428434853"/>
      <w:bookmarkStart w:id="36" w:name="_Toc427828608"/>
      <w:r>
        <w:rPr>
          <w:rFonts w:hint="eastAsia" w:ascii="宋体" w:hAnsi="宋体"/>
          <w:b/>
          <w:sz w:val="24"/>
        </w:rPr>
        <w:t>三、评审程序</w:t>
      </w:r>
      <w:bookmarkEnd w:id="29"/>
      <w:bookmarkEnd w:id="30"/>
      <w:bookmarkEnd w:id="31"/>
      <w:bookmarkEnd w:id="32"/>
      <w:bookmarkEnd w:id="33"/>
      <w:bookmarkEnd w:id="34"/>
      <w:bookmarkEnd w:id="35"/>
      <w:bookmarkEnd w:id="36"/>
    </w:p>
    <w:p>
      <w:pPr>
        <w:widowControl/>
        <w:numPr>
          <w:ilvl w:val="0"/>
          <w:numId w:val="12"/>
        </w:numPr>
        <w:tabs>
          <w:tab w:val="left" w:pos="0"/>
          <w:tab w:val="left" w:pos="993"/>
        </w:tabs>
        <w:spacing w:line="360" w:lineRule="auto"/>
        <w:ind w:left="0" w:firstLine="426"/>
        <w:rPr>
          <w:rFonts w:ascii="宋体" w:hAnsi="宋体"/>
          <w:b/>
          <w:sz w:val="24"/>
        </w:rPr>
      </w:pPr>
      <w:r>
        <w:rPr>
          <w:rFonts w:hint="eastAsia" w:ascii="宋体" w:hAnsi="宋体"/>
          <w:b/>
          <w:sz w:val="24"/>
        </w:rPr>
        <w:t>竞投文件资格及符合性审查</w:t>
      </w:r>
    </w:p>
    <w:p>
      <w:pPr>
        <w:widowControl/>
        <w:numPr>
          <w:ilvl w:val="0"/>
          <w:numId w:val="13"/>
        </w:numPr>
        <w:tabs>
          <w:tab w:val="left" w:pos="0"/>
          <w:tab w:val="left" w:pos="720"/>
          <w:tab w:val="left" w:pos="840"/>
          <w:tab w:val="left" w:pos="1080"/>
        </w:tabs>
        <w:spacing w:line="360" w:lineRule="auto"/>
        <w:ind w:left="0" w:firstLine="424" w:firstLineChars="177"/>
        <w:rPr>
          <w:rFonts w:ascii="宋体" w:hAnsi="宋体"/>
          <w:sz w:val="24"/>
        </w:rPr>
      </w:pPr>
      <w:r>
        <w:rPr>
          <w:rFonts w:hint="eastAsia" w:ascii="宋体" w:hAnsi="宋体"/>
          <w:sz w:val="24"/>
        </w:rPr>
        <w:t>评审小组将根据竞选文件的规定，对各竞投文件进行资格及符合性审查（具体审查标准见附件五）。</w:t>
      </w:r>
    </w:p>
    <w:p>
      <w:pPr>
        <w:widowControl/>
        <w:numPr>
          <w:ilvl w:val="0"/>
          <w:numId w:val="13"/>
        </w:numPr>
        <w:tabs>
          <w:tab w:val="left" w:pos="0"/>
          <w:tab w:val="left" w:pos="720"/>
          <w:tab w:val="left" w:pos="840"/>
          <w:tab w:val="left" w:pos="1080"/>
        </w:tabs>
        <w:spacing w:line="360" w:lineRule="auto"/>
        <w:ind w:left="0" w:firstLine="424" w:firstLineChars="177"/>
        <w:rPr>
          <w:rFonts w:ascii="宋体" w:hAnsi="宋体"/>
          <w:sz w:val="24"/>
        </w:rPr>
      </w:pPr>
      <w:r>
        <w:rPr>
          <w:rFonts w:hint="eastAsia" w:ascii="宋体" w:hAnsi="宋体"/>
          <w:sz w:val="24"/>
        </w:rPr>
        <w:t>符合性审查结论意见采取少数服从多数原则，即超过半数评审人员的结论为“通过”则该竞投人通过资格及符合性审查，否则不通过。</w:t>
      </w:r>
    </w:p>
    <w:p>
      <w:pPr>
        <w:widowControl/>
        <w:numPr>
          <w:ilvl w:val="0"/>
          <w:numId w:val="13"/>
        </w:numPr>
        <w:tabs>
          <w:tab w:val="left" w:pos="0"/>
          <w:tab w:val="left" w:pos="720"/>
          <w:tab w:val="left" w:pos="840"/>
          <w:tab w:val="left" w:pos="1080"/>
        </w:tabs>
        <w:spacing w:line="360" w:lineRule="auto"/>
        <w:ind w:left="0" w:firstLine="424" w:firstLineChars="177"/>
        <w:rPr>
          <w:rFonts w:ascii="宋体" w:hAnsi="宋体"/>
          <w:sz w:val="24"/>
        </w:rPr>
      </w:pPr>
      <w:r>
        <w:rPr>
          <w:rFonts w:hint="eastAsia" w:ascii="宋体" w:hAnsi="宋体"/>
          <w:sz w:val="24"/>
        </w:rPr>
        <w:t>不能通过资格及符合性审查的竞投文件，不得参与综合评审打分。</w:t>
      </w:r>
    </w:p>
    <w:p>
      <w:pPr>
        <w:widowControl/>
        <w:numPr>
          <w:ilvl w:val="0"/>
          <w:numId w:val="12"/>
        </w:numPr>
        <w:tabs>
          <w:tab w:val="left" w:pos="0"/>
          <w:tab w:val="left" w:pos="993"/>
        </w:tabs>
        <w:spacing w:line="360" w:lineRule="auto"/>
        <w:ind w:left="0" w:firstLine="426"/>
        <w:rPr>
          <w:rFonts w:ascii="宋体" w:hAnsi="宋体"/>
          <w:b/>
          <w:sz w:val="24"/>
        </w:rPr>
      </w:pPr>
      <w:r>
        <w:rPr>
          <w:rFonts w:hint="eastAsia" w:ascii="宋体" w:hAnsi="宋体"/>
          <w:b/>
          <w:sz w:val="24"/>
        </w:rPr>
        <w:t>竞投文件的澄清</w:t>
      </w:r>
    </w:p>
    <w:p>
      <w:pPr>
        <w:widowControl/>
        <w:numPr>
          <w:ilvl w:val="0"/>
          <w:numId w:val="14"/>
        </w:numPr>
        <w:tabs>
          <w:tab w:val="left" w:pos="0"/>
          <w:tab w:val="left" w:pos="720"/>
          <w:tab w:val="left" w:pos="840"/>
          <w:tab w:val="left" w:pos="1080"/>
        </w:tabs>
        <w:spacing w:line="360" w:lineRule="auto"/>
        <w:ind w:left="0" w:firstLine="426"/>
        <w:rPr>
          <w:rFonts w:ascii="宋体" w:hAnsi="宋体"/>
          <w:sz w:val="24"/>
        </w:rPr>
      </w:pPr>
      <w:r>
        <w:rPr>
          <w:rFonts w:hint="eastAsia" w:ascii="宋体" w:hAnsi="宋体"/>
          <w:sz w:val="24"/>
        </w:rPr>
        <w:t>对竞投文件中含义不明确、同类问题表述不一致或者有明显文字和计算错误的内容，评审小组可以书面形式要求竞投人作出必要的澄清、说明或者纠正。</w:t>
      </w:r>
    </w:p>
    <w:p>
      <w:pPr>
        <w:widowControl/>
        <w:numPr>
          <w:ilvl w:val="0"/>
          <w:numId w:val="14"/>
        </w:numPr>
        <w:tabs>
          <w:tab w:val="left" w:pos="0"/>
          <w:tab w:val="left" w:pos="720"/>
          <w:tab w:val="left" w:pos="840"/>
          <w:tab w:val="left" w:pos="1080"/>
        </w:tabs>
        <w:spacing w:line="360" w:lineRule="auto"/>
        <w:ind w:left="0" w:firstLine="426"/>
        <w:rPr>
          <w:rFonts w:ascii="宋体" w:hAnsi="宋体"/>
          <w:sz w:val="24"/>
        </w:rPr>
      </w:pPr>
      <w:r>
        <w:rPr>
          <w:rFonts w:hint="eastAsia" w:ascii="宋体" w:hAnsi="宋体"/>
          <w:sz w:val="24"/>
        </w:rPr>
        <w:t>竞投人的澄清、说明或者补正应当采用书面形式，由其授权的代表签字，并不得超出竞投文件的范围或者改变竞投文件的实质性内容。</w:t>
      </w:r>
    </w:p>
    <w:p>
      <w:pPr>
        <w:widowControl/>
        <w:numPr>
          <w:ilvl w:val="0"/>
          <w:numId w:val="14"/>
        </w:numPr>
        <w:tabs>
          <w:tab w:val="left" w:pos="0"/>
          <w:tab w:val="left" w:pos="720"/>
          <w:tab w:val="left" w:pos="840"/>
          <w:tab w:val="left" w:pos="1080"/>
        </w:tabs>
        <w:spacing w:line="360" w:lineRule="auto"/>
        <w:ind w:left="0" w:firstLine="426"/>
        <w:rPr>
          <w:rFonts w:ascii="宋体" w:hAnsi="宋体"/>
          <w:sz w:val="24"/>
        </w:rPr>
      </w:pPr>
      <w:r>
        <w:rPr>
          <w:rFonts w:hint="eastAsia" w:ascii="宋体" w:hAnsi="宋体"/>
          <w:sz w:val="24"/>
        </w:rPr>
        <w:t>除上述规定的情形之外，评审小组在评审过程中，不得接收来自评审现场以外的任何形式的文件资料。</w:t>
      </w:r>
    </w:p>
    <w:p>
      <w:pPr>
        <w:widowControl/>
        <w:numPr>
          <w:ilvl w:val="0"/>
          <w:numId w:val="12"/>
        </w:numPr>
        <w:tabs>
          <w:tab w:val="left" w:pos="0"/>
          <w:tab w:val="left" w:pos="993"/>
        </w:tabs>
        <w:spacing w:line="360" w:lineRule="auto"/>
        <w:ind w:left="0" w:firstLine="426"/>
        <w:rPr>
          <w:rFonts w:ascii="宋体" w:hAnsi="宋体"/>
          <w:b/>
          <w:sz w:val="24"/>
        </w:rPr>
      </w:pPr>
      <w:r>
        <w:rPr>
          <w:rFonts w:hint="eastAsia" w:ascii="宋体" w:hAnsi="宋体"/>
          <w:b/>
          <w:sz w:val="24"/>
        </w:rPr>
        <w:t>综合评审</w:t>
      </w:r>
    </w:p>
    <w:p>
      <w:pPr>
        <w:widowControl/>
        <w:numPr>
          <w:ilvl w:val="0"/>
          <w:numId w:val="15"/>
        </w:numPr>
        <w:tabs>
          <w:tab w:val="left" w:pos="0"/>
          <w:tab w:val="left" w:pos="720"/>
          <w:tab w:val="left" w:pos="840"/>
          <w:tab w:val="left" w:pos="1080"/>
        </w:tabs>
        <w:spacing w:line="360" w:lineRule="auto"/>
        <w:ind w:left="0" w:firstLine="426"/>
        <w:rPr>
          <w:rFonts w:ascii="宋体" w:hAnsi="宋体"/>
          <w:sz w:val="24"/>
        </w:rPr>
      </w:pPr>
      <w:r>
        <w:rPr>
          <w:rFonts w:hint="eastAsia" w:ascii="宋体" w:hAnsi="宋体"/>
          <w:sz w:val="24"/>
        </w:rPr>
        <w:t xml:space="preserve">由评审人员对所有有效竞投文件进行评审和打分，评审内容见附表。 </w:t>
      </w:r>
    </w:p>
    <w:p>
      <w:pPr>
        <w:widowControl/>
        <w:numPr>
          <w:ilvl w:val="0"/>
          <w:numId w:val="15"/>
        </w:numPr>
        <w:tabs>
          <w:tab w:val="left" w:pos="0"/>
          <w:tab w:val="left" w:pos="720"/>
          <w:tab w:val="left" w:pos="840"/>
          <w:tab w:val="left" w:pos="1080"/>
        </w:tabs>
        <w:spacing w:line="360" w:lineRule="auto"/>
        <w:ind w:left="0" w:firstLine="426"/>
        <w:rPr>
          <w:rFonts w:ascii="宋体" w:hAnsi="宋体"/>
          <w:sz w:val="24"/>
        </w:rPr>
      </w:pPr>
      <w:r>
        <w:rPr>
          <w:rFonts w:hint="eastAsia" w:ascii="宋体" w:hAnsi="宋体"/>
          <w:sz w:val="24"/>
        </w:rPr>
        <w:t>将每一个评审人员的评分进行汇总，得出该竞投人的综合评分。</w:t>
      </w:r>
    </w:p>
    <w:p>
      <w:pPr>
        <w:widowControl/>
        <w:numPr>
          <w:ilvl w:val="0"/>
          <w:numId w:val="15"/>
        </w:numPr>
        <w:tabs>
          <w:tab w:val="left" w:pos="0"/>
          <w:tab w:val="left" w:pos="720"/>
          <w:tab w:val="left" w:pos="840"/>
          <w:tab w:val="left" w:pos="1080"/>
        </w:tabs>
        <w:spacing w:line="360" w:lineRule="auto"/>
        <w:ind w:left="0" w:firstLine="426"/>
        <w:rPr>
          <w:rFonts w:ascii="宋体" w:hAnsi="宋体"/>
          <w:sz w:val="24"/>
        </w:rPr>
      </w:pPr>
      <w:r>
        <w:rPr>
          <w:rFonts w:hint="eastAsia" w:ascii="宋体" w:hAnsi="宋体"/>
          <w:sz w:val="24"/>
        </w:rPr>
        <w:t>得分按四舍五入原则精确到小数点后两位。将综合评分由高到低顺序排列。综合评分相同的，按竞投报价由低到高顺序排列；综合评分相同，且竞投报价相同的，按业绩情况评分由高到低顺序排列。综合评分相同，且竞投报价和业绩情况评分均相同的，名次由评审人员会抽签决定。评审人员会按上述排列向招选人推荐第一名为第一中选候选人，其余依次为第二、第三中选候选人。</w:t>
      </w:r>
    </w:p>
    <w:p>
      <w:pPr>
        <w:tabs>
          <w:tab w:val="left" w:pos="993"/>
        </w:tabs>
        <w:spacing w:line="360" w:lineRule="auto"/>
        <w:ind w:left="426"/>
        <w:jc w:val="left"/>
        <w:outlineLvl w:val="1"/>
        <w:rPr>
          <w:rFonts w:ascii="宋体" w:hAnsi="宋体"/>
          <w:b/>
          <w:sz w:val="24"/>
        </w:rPr>
      </w:pPr>
      <w:r>
        <w:rPr>
          <w:rFonts w:hint="eastAsia" w:ascii="宋体" w:hAnsi="宋体"/>
          <w:b/>
          <w:sz w:val="24"/>
        </w:rPr>
        <w:t>四、合同签订</w:t>
      </w:r>
    </w:p>
    <w:p>
      <w:pPr>
        <w:widowControl/>
        <w:tabs>
          <w:tab w:val="left" w:pos="0"/>
          <w:tab w:val="left" w:pos="720"/>
          <w:tab w:val="left" w:pos="840"/>
          <w:tab w:val="left" w:pos="1080"/>
        </w:tabs>
        <w:spacing w:line="360" w:lineRule="auto"/>
        <w:ind w:firstLine="420" w:firstLineChars="175"/>
        <w:rPr>
          <w:rFonts w:ascii="宋体" w:hAnsi="宋体"/>
          <w:sz w:val="24"/>
        </w:rPr>
      </w:pPr>
      <w:r>
        <w:rPr>
          <w:rFonts w:hint="eastAsia" w:ascii="宋体" w:hAnsi="宋体"/>
          <w:sz w:val="24"/>
        </w:rPr>
        <w:t>1.如果第一中选候选人不能按照竞选文件要求及竞投文件的承诺与招选人签订《合同管理平台开发委托合同》，或竞投文件的内容与竞选文件要求不符，招选人有权并将第二、第三中选候选人列为新中选人或重新组织竞选。</w:t>
      </w:r>
    </w:p>
    <w:p>
      <w:pPr>
        <w:widowControl/>
        <w:tabs>
          <w:tab w:val="left" w:pos="0"/>
          <w:tab w:val="left" w:pos="720"/>
          <w:tab w:val="left" w:pos="840"/>
          <w:tab w:val="left" w:pos="1080"/>
        </w:tabs>
        <w:spacing w:line="360" w:lineRule="auto"/>
        <w:ind w:firstLine="420" w:firstLineChars="175"/>
        <w:rPr>
          <w:rFonts w:ascii="宋体" w:hAnsi="宋体"/>
          <w:sz w:val="24"/>
        </w:rPr>
      </w:pPr>
      <w:r>
        <w:rPr>
          <w:rFonts w:hint="eastAsia" w:ascii="宋体" w:hAnsi="宋体"/>
          <w:sz w:val="24"/>
        </w:rPr>
        <w:t>2.中选人应在招选人发出中选通知书后10日内签订《合同管理平台开发委托合同》。</w:t>
      </w:r>
    </w:p>
    <w:p>
      <w:pPr>
        <w:widowControl/>
        <w:tabs>
          <w:tab w:val="left" w:pos="0"/>
          <w:tab w:val="left" w:pos="720"/>
          <w:tab w:val="left" w:pos="840"/>
          <w:tab w:val="left" w:pos="1080"/>
        </w:tabs>
        <w:spacing w:line="360" w:lineRule="auto"/>
        <w:ind w:firstLine="420" w:firstLineChars="175"/>
        <w:rPr>
          <w:rFonts w:ascii="宋体" w:hAnsi="宋体"/>
          <w:sz w:val="24"/>
        </w:rPr>
      </w:pPr>
      <w:r>
        <w:rPr>
          <w:rFonts w:hint="eastAsia" w:ascii="宋体" w:hAnsi="宋体"/>
          <w:sz w:val="24"/>
        </w:rPr>
        <w:t>3.中选人的竞投文件及评审过程中有关澄清文件均作为合同文件的组成部分。</w:t>
      </w:r>
    </w:p>
    <w:p>
      <w:pPr>
        <w:widowControl/>
        <w:tabs>
          <w:tab w:val="left" w:pos="0"/>
          <w:tab w:val="left" w:pos="720"/>
          <w:tab w:val="left" w:pos="840"/>
          <w:tab w:val="left" w:pos="1080"/>
        </w:tabs>
        <w:spacing w:line="360" w:lineRule="auto"/>
        <w:ind w:left="426"/>
        <w:rPr>
          <w:rFonts w:ascii="宋体" w:hAnsi="宋体"/>
          <w:sz w:val="24"/>
        </w:rPr>
      </w:pPr>
    </w:p>
    <w:p>
      <w:pPr>
        <w:widowControl/>
        <w:tabs>
          <w:tab w:val="left" w:pos="720"/>
          <w:tab w:val="left" w:pos="840"/>
          <w:tab w:val="left" w:pos="1080"/>
        </w:tabs>
        <w:spacing w:line="360" w:lineRule="auto"/>
        <w:rPr>
          <w:rFonts w:ascii="宋体" w:hAnsi="宋体"/>
          <w:sz w:val="24"/>
        </w:rPr>
      </w:pPr>
    </w:p>
    <w:p>
      <w:pPr>
        <w:widowControl/>
        <w:tabs>
          <w:tab w:val="left" w:pos="720"/>
          <w:tab w:val="left" w:pos="840"/>
          <w:tab w:val="left" w:pos="1080"/>
        </w:tabs>
        <w:spacing w:line="360" w:lineRule="auto"/>
        <w:rPr>
          <w:rFonts w:ascii="宋体" w:hAnsi="宋体"/>
          <w:sz w:val="24"/>
        </w:rPr>
      </w:pPr>
    </w:p>
    <w:p>
      <w:pPr>
        <w:widowControl/>
        <w:tabs>
          <w:tab w:val="left" w:pos="720"/>
          <w:tab w:val="left" w:pos="840"/>
          <w:tab w:val="left" w:pos="1080"/>
        </w:tabs>
        <w:spacing w:line="360" w:lineRule="auto"/>
        <w:rPr>
          <w:rFonts w:ascii="宋体" w:hAnsi="宋体"/>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widowControl/>
        <w:jc w:val="left"/>
        <w:rPr>
          <w:rFonts w:ascii="宋体" w:hAnsi="宋体"/>
          <w:b/>
          <w:sz w:val="24"/>
        </w:rPr>
      </w:pPr>
      <w:r>
        <w:rPr>
          <w:rFonts w:ascii="宋体" w:hAnsi="宋体"/>
          <w:b/>
          <w:sz w:val="24"/>
        </w:rPr>
        <w:br w:type="page"/>
      </w:r>
    </w:p>
    <w:p>
      <w:pPr>
        <w:spacing w:afterLines="50" w:line="360" w:lineRule="auto"/>
        <w:jc w:val="left"/>
        <w:rPr>
          <w:rFonts w:ascii="宋体" w:hAnsi="宋体"/>
          <w:b/>
          <w:sz w:val="24"/>
        </w:rPr>
      </w:pPr>
      <w:r>
        <w:rPr>
          <w:rFonts w:hint="eastAsia" w:ascii="宋体" w:hAnsi="宋体"/>
          <w:b/>
          <w:sz w:val="24"/>
        </w:rPr>
        <w:t xml:space="preserve">附件1 </w:t>
      </w:r>
    </w:p>
    <w:p>
      <w:pPr>
        <w:spacing w:line="560" w:lineRule="exact"/>
        <w:jc w:val="center"/>
        <w:rPr>
          <w:rFonts w:ascii="宋体" w:hAnsi="宋体"/>
          <w:b/>
          <w:sz w:val="32"/>
          <w:szCs w:val="32"/>
        </w:rPr>
      </w:pPr>
      <w:r>
        <w:rPr>
          <w:rFonts w:hint="eastAsia" w:ascii="宋体" w:hAnsi="宋体"/>
          <w:b/>
          <w:sz w:val="32"/>
          <w:szCs w:val="32"/>
        </w:rPr>
        <w:t>竞 投 函</w:t>
      </w:r>
    </w:p>
    <w:p>
      <w:pPr>
        <w:spacing w:line="560" w:lineRule="exact"/>
        <w:jc w:val="center"/>
        <w:rPr>
          <w:rFonts w:ascii="宋体" w:hAnsi="宋体"/>
          <w:sz w:val="24"/>
        </w:rPr>
      </w:pPr>
    </w:p>
    <w:p>
      <w:pPr>
        <w:spacing w:line="560" w:lineRule="exact"/>
        <w:rPr>
          <w:rFonts w:ascii="宋体" w:hAnsi="宋体"/>
          <w:sz w:val="24"/>
        </w:rPr>
      </w:pPr>
      <w:r>
        <w:rPr>
          <w:rFonts w:hint="eastAsia" w:ascii="宋体" w:hAnsi="宋体"/>
          <w:sz w:val="24"/>
        </w:rPr>
        <w:t xml:space="preserve">致: </w:t>
      </w:r>
      <w:r>
        <w:rPr>
          <w:rFonts w:hint="eastAsia" w:ascii="宋体" w:hAnsi="宋体" w:cs="仿宋_GB2312"/>
          <w:kern w:val="0"/>
          <w:sz w:val="24"/>
          <w:u w:val="single"/>
        </w:rPr>
        <w:t>广州新中轴建设有限公司</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根据你方</w:t>
      </w:r>
      <w:r>
        <w:rPr>
          <w:rFonts w:hint="eastAsia" w:ascii="宋体" w:hAnsi="宋体"/>
          <w:sz w:val="24"/>
          <w:u w:val="single"/>
        </w:rPr>
        <w:t>合同管理平台开发</w:t>
      </w:r>
      <w:r>
        <w:rPr>
          <w:rFonts w:hint="eastAsia" w:ascii="宋体" w:hAnsi="宋体"/>
          <w:sz w:val="24"/>
        </w:rPr>
        <w:t>的竞选文件要求，我方在此声明并同意：</w:t>
      </w:r>
    </w:p>
    <w:p>
      <w:pPr>
        <w:spacing w:line="560" w:lineRule="exact"/>
        <w:rPr>
          <w:rFonts w:ascii="宋体" w:hAnsi="宋体"/>
          <w:sz w:val="24"/>
        </w:rPr>
      </w:pPr>
      <w:r>
        <w:rPr>
          <w:rFonts w:hint="eastAsia" w:ascii="宋体" w:hAnsi="宋体"/>
          <w:sz w:val="24"/>
        </w:rPr>
        <w:t>一、</w:t>
      </w:r>
      <w:r>
        <w:rPr>
          <w:rFonts w:hint="eastAsia" w:ascii="宋体" w:hAnsi="宋体"/>
          <w:sz w:val="24"/>
        </w:rPr>
        <w:tab/>
      </w:r>
      <w:r>
        <w:rPr>
          <w:rFonts w:hint="eastAsia" w:ascii="宋体" w:hAnsi="宋体"/>
          <w:sz w:val="24"/>
        </w:rPr>
        <w:t>我方愿意遵守竞选文件的各项规定，按竞选文件的要求提供报价。</w:t>
      </w:r>
    </w:p>
    <w:p>
      <w:pPr>
        <w:spacing w:line="560" w:lineRule="exact"/>
        <w:rPr>
          <w:rFonts w:ascii="宋体" w:hAnsi="宋体"/>
          <w:sz w:val="24"/>
        </w:rPr>
      </w:pPr>
      <w:r>
        <w:rPr>
          <w:rFonts w:hint="eastAsia" w:ascii="宋体" w:hAnsi="宋体"/>
          <w:sz w:val="24"/>
        </w:rPr>
        <w:t>二、</w:t>
      </w:r>
      <w:r>
        <w:rPr>
          <w:rFonts w:hint="eastAsia" w:ascii="宋体" w:hAnsi="宋体"/>
          <w:sz w:val="24"/>
        </w:rPr>
        <w:tab/>
      </w:r>
      <w:r>
        <w:rPr>
          <w:rFonts w:hint="eastAsia" w:ascii="宋体" w:hAnsi="宋体"/>
          <w:sz w:val="24"/>
        </w:rPr>
        <w:t>我方已经详细地阅读了全部竞选文件及附件，包括澄清及参考文件（如果有的话），我方完全清晰理解竞选文件的要求，不存在任何含糊不清和误解之处，同意放弃对这些文件提出异议和质疑的权利。</w:t>
      </w:r>
    </w:p>
    <w:p>
      <w:pPr>
        <w:spacing w:line="560" w:lineRule="exact"/>
        <w:rPr>
          <w:rFonts w:ascii="宋体" w:hAnsi="宋体"/>
          <w:sz w:val="24"/>
        </w:rPr>
      </w:pPr>
      <w:r>
        <w:rPr>
          <w:rFonts w:hint="eastAsia" w:ascii="宋体" w:hAnsi="宋体"/>
          <w:sz w:val="24"/>
        </w:rPr>
        <w:t>三、</w:t>
      </w:r>
      <w:r>
        <w:rPr>
          <w:rFonts w:hint="eastAsia" w:ascii="宋体" w:hAnsi="宋体"/>
          <w:sz w:val="24"/>
        </w:rPr>
        <w:tab/>
      </w:r>
      <w:r>
        <w:rPr>
          <w:rFonts w:hint="eastAsia" w:ascii="宋体" w:hAnsi="宋体"/>
          <w:sz w:val="24"/>
        </w:rPr>
        <w:t>我方完全接受本竞选文件中关于竞选的规定，并同意放弃对这规定提出异议和质疑的权利。</w:t>
      </w:r>
    </w:p>
    <w:p>
      <w:pPr>
        <w:spacing w:line="560" w:lineRule="exact"/>
        <w:rPr>
          <w:rFonts w:ascii="宋体" w:hAnsi="宋体"/>
          <w:sz w:val="24"/>
        </w:rPr>
      </w:pPr>
      <w:r>
        <w:rPr>
          <w:rFonts w:hint="eastAsia" w:ascii="宋体" w:hAnsi="宋体"/>
          <w:sz w:val="24"/>
        </w:rPr>
        <w:t>四、</w:t>
      </w:r>
      <w:r>
        <w:rPr>
          <w:rFonts w:hint="eastAsia" w:ascii="宋体" w:hAnsi="宋体"/>
          <w:sz w:val="24"/>
        </w:rPr>
        <w:tab/>
      </w:r>
      <w:r>
        <w:rPr>
          <w:rFonts w:hint="eastAsia" w:ascii="宋体" w:hAnsi="宋体"/>
          <w:sz w:val="24"/>
        </w:rPr>
        <w:t>我方同意提供竞选文件要求的有关竞选的其它资料。</w:t>
      </w:r>
    </w:p>
    <w:p>
      <w:pPr>
        <w:spacing w:line="560" w:lineRule="exact"/>
        <w:rPr>
          <w:rFonts w:ascii="宋体" w:hAnsi="宋体"/>
          <w:sz w:val="24"/>
        </w:rPr>
      </w:pPr>
      <w:r>
        <w:rPr>
          <w:rFonts w:hint="eastAsia" w:ascii="宋体" w:hAnsi="宋体"/>
          <w:sz w:val="24"/>
        </w:rPr>
        <w:t>五、</w:t>
      </w:r>
      <w:r>
        <w:rPr>
          <w:rFonts w:hint="eastAsia" w:ascii="宋体" w:hAnsi="宋体"/>
          <w:sz w:val="24"/>
        </w:rPr>
        <w:tab/>
      </w:r>
      <w:r>
        <w:rPr>
          <w:rFonts w:hint="eastAsia" w:ascii="宋体" w:hAnsi="宋体"/>
          <w:sz w:val="24"/>
        </w:rPr>
        <w:t>我方承诺在本次竞选中提供的一切文件，无论是原件或是复印件均为真实和准确的，绝无任何虚假、伪造和夸大的成份。否则，我方愿意承担相应的后果和法律责任。</w:t>
      </w:r>
    </w:p>
    <w:p>
      <w:pPr>
        <w:spacing w:line="560" w:lineRule="exact"/>
        <w:rPr>
          <w:rFonts w:ascii="宋体" w:hAnsi="宋体"/>
          <w:sz w:val="24"/>
        </w:rPr>
      </w:pPr>
      <w:r>
        <w:rPr>
          <w:rFonts w:hint="eastAsia" w:ascii="宋体" w:hAnsi="宋体"/>
          <w:sz w:val="24"/>
        </w:rPr>
        <w:t>六、</w:t>
      </w:r>
      <w:r>
        <w:rPr>
          <w:rFonts w:hint="eastAsia" w:ascii="宋体" w:hAnsi="宋体"/>
          <w:sz w:val="24"/>
        </w:rPr>
        <w:tab/>
      </w:r>
      <w:r>
        <w:rPr>
          <w:rFonts w:hint="eastAsia" w:ascii="宋体" w:hAnsi="宋体"/>
          <w:sz w:val="24"/>
        </w:rPr>
        <w:t>我方完全理解，招选人并无义务必须接受最低报价的竞投或其它任何竞投。</w:t>
      </w:r>
    </w:p>
    <w:p>
      <w:pPr>
        <w:spacing w:line="560" w:lineRule="exact"/>
        <w:rPr>
          <w:rFonts w:ascii="宋体" w:hAnsi="宋体"/>
          <w:sz w:val="24"/>
        </w:rPr>
      </w:pPr>
      <w:r>
        <w:rPr>
          <w:rFonts w:hint="eastAsia" w:ascii="宋体" w:hAnsi="宋体"/>
          <w:sz w:val="24"/>
        </w:rPr>
        <w:t>七、</w:t>
      </w:r>
      <w:r>
        <w:rPr>
          <w:rFonts w:hint="eastAsia" w:ascii="宋体" w:hAnsi="宋体"/>
          <w:sz w:val="24"/>
        </w:rPr>
        <w:tab/>
      </w:r>
      <w:r>
        <w:rPr>
          <w:rFonts w:hint="eastAsia" w:ascii="宋体" w:hAnsi="宋体"/>
          <w:sz w:val="24"/>
        </w:rPr>
        <w:t>我方的竞投被接受，我方同意按照竞选文件相关规定签署合同。</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竞投人全称（加盖公章）:</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法定代表人或其竞投人授权代表(签字)：</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日    期：2021年  月  日</w:t>
      </w:r>
    </w:p>
    <w:p>
      <w:pPr>
        <w:spacing w:afterLines="50" w:line="360" w:lineRule="auto"/>
        <w:jc w:val="left"/>
        <w:rPr>
          <w:rFonts w:ascii="宋体" w:hAnsi="宋体"/>
          <w:b/>
          <w:sz w:val="24"/>
        </w:rPr>
      </w:pPr>
    </w:p>
    <w:p>
      <w:pPr>
        <w:widowControl/>
        <w:spacing w:line="240" w:lineRule="auto"/>
        <w:jc w:val="left"/>
        <w:rPr>
          <w:rFonts w:hint="eastAsia" w:ascii="宋体" w:hAnsi="宋体" w:cs="宋体"/>
          <w:b/>
          <w:spacing w:val="20"/>
          <w:kern w:val="0"/>
          <w:sz w:val="24"/>
        </w:rPr>
      </w:pPr>
      <w:r>
        <w:rPr>
          <w:rFonts w:hint="eastAsia" w:ascii="宋体" w:hAnsi="宋体" w:cs="宋体"/>
          <w:b/>
          <w:spacing w:val="20"/>
          <w:kern w:val="0"/>
          <w:sz w:val="24"/>
        </w:rPr>
        <w:br w:type="page"/>
      </w:r>
    </w:p>
    <w:p>
      <w:pPr>
        <w:widowControl/>
        <w:spacing w:line="440" w:lineRule="atLeast"/>
        <w:jc w:val="left"/>
        <w:rPr>
          <w:rFonts w:ascii="宋体" w:hAnsi="宋体" w:cs="宋体"/>
          <w:b/>
          <w:spacing w:val="20"/>
          <w:kern w:val="0"/>
          <w:sz w:val="24"/>
        </w:rPr>
      </w:pPr>
      <w:r>
        <w:rPr>
          <w:rFonts w:hint="eastAsia" w:ascii="宋体" w:hAnsi="宋体" w:cs="宋体"/>
          <w:b/>
          <w:spacing w:val="20"/>
          <w:kern w:val="0"/>
          <w:sz w:val="24"/>
        </w:rPr>
        <w:t>附件2</w:t>
      </w:r>
    </w:p>
    <w:p>
      <w:pPr>
        <w:spacing w:line="440" w:lineRule="exact"/>
        <w:ind w:left="775" w:leftChars="-1" w:hanging="777" w:hangingChars="258"/>
        <w:jc w:val="center"/>
        <w:rPr>
          <w:rFonts w:ascii="宋体" w:hAnsi="宋体"/>
          <w:b/>
          <w:sz w:val="30"/>
          <w:szCs w:val="30"/>
        </w:rPr>
      </w:pPr>
      <w:r>
        <w:rPr>
          <w:rFonts w:hint="eastAsia" w:ascii="宋体" w:hAnsi="宋体"/>
          <w:b/>
          <w:sz w:val="30"/>
          <w:szCs w:val="30"/>
        </w:rPr>
        <w:t>法定代表人（负责人）证明书</w:t>
      </w:r>
    </w:p>
    <w:p>
      <w:pPr>
        <w:spacing w:line="440" w:lineRule="exact"/>
        <w:ind w:left="539" w:leftChars="-1" w:hanging="541" w:hangingChars="258"/>
        <w:jc w:val="center"/>
        <w:rPr>
          <w:rFonts w:ascii="宋体" w:hAnsi="宋体"/>
          <w:szCs w:val="21"/>
        </w:rPr>
      </w:pPr>
      <w:r>
        <w:rPr>
          <w:rFonts w:hint="eastAsia" w:ascii="宋体" w:hAnsi="宋体"/>
          <w:szCs w:val="21"/>
        </w:rPr>
        <w:t>（法人或其他组织及个体工商户用）</w:t>
      </w:r>
    </w:p>
    <w:p>
      <w:pPr>
        <w:spacing w:line="440" w:lineRule="exact"/>
        <w:ind w:left="540" w:leftChars="257" w:firstLine="5938" w:firstLineChars="2828"/>
        <w:rPr>
          <w:rFonts w:ascii="宋体" w:hAnsi="宋体"/>
          <w:szCs w:val="21"/>
        </w:rPr>
      </w:pPr>
      <w:r>
        <w:rPr>
          <w:rFonts w:hint="eastAsia" w:ascii="宋体" w:hAnsi="宋体"/>
          <w:szCs w:val="21"/>
        </w:rPr>
        <w:t>（     ）第   号</w:t>
      </w:r>
    </w:p>
    <w:p>
      <w:pPr>
        <w:spacing w:line="440" w:lineRule="exact"/>
        <w:ind w:left="540" w:leftChars="257" w:firstLine="5938" w:firstLineChars="2828"/>
        <w:rPr>
          <w:rFonts w:ascii="宋体" w:hAnsi="宋体"/>
          <w:szCs w:val="21"/>
        </w:rPr>
      </w:pPr>
      <w:r>
        <w:rPr>
          <w:rFonts w:ascii="宋体" w:hAnsi="宋体"/>
          <w:szCs w:val="21"/>
          <w:lang w:val="zh-CN"/>
        </w:rPr>
        <w:pict>
          <v:rect id="_x0000_s1030" o:spid="_x0000_s1030" o:spt="1" style="position:absolute;left:0pt;margin-left:0pt;margin-top:5.6pt;height:186.45pt;width:450pt;z-index:251659264;mso-width-relative:page;mso-height-relative:page;" coordsize="21600,21600">
            <v:path/>
            <v:fill focussize="0,0"/>
            <v:stroke/>
            <v:imagedata o:title=""/>
            <o:lock v:ext="edit"/>
            <v:textbox>
              <w:txbxContent>
                <w:p>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现任我单位</w:t>
                  </w:r>
                  <w:r>
                    <w:rPr>
                      <w:rFonts w:hint="eastAsia" w:ascii="宋体" w:hAnsi="宋体"/>
                      <w:u w:val="single"/>
                    </w:rPr>
                    <w:t xml:space="preserve">          </w:t>
                  </w:r>
                  <w:r>
                    <w:rPr>
                      <w:rFonts w:hint="eastAsia" w:ascii="宋体" w:hAnsi="宋体"/>
                    </w:rPr>
                    <w:t>职务，为法定代表人（负责人），特此证明。</w:t>
                  </w:r>
                </w:p>
                <w:p>
                  <w:pPr>
                    <w:spacing w:line="360" w:lineRule="auto"/>
                    <w:rPr>
                      <w:rFonts w:ascii="宋体" w:hAnsi="宋体"/>
                      <w:u w:val="single"/>
                    </w:rPr>
                  </w:pPr>
                  <w:r>
                    <w:rPr>
                      <w:rFonts w:hint="eastAsia" w:ascii="宋体" w:hAnsi="宋体"/>
                    </w:rPr>
                    <w:t>有效期限：</w:t>
                  </w:r>
                  <w:r>
                    <w:rPr>
                      <w:rFonts w:hint="eastAsia" w:ascii="宋体" w:hAnsi="宋体"/>
                      <w:u w:val="single"/>
                    </w:rPr>
                    <w:t xml:space="preserve">                    </w:t>
                  </w:r>
                </w:p>
                <w:p>
                  <w:pPr>
                    <w:spacing w:line="360" w:lineRule="auto"/>
                    <w:rPr>
                      <w:rFonts w:ascii="宋体" w:hAnsi="宋体"/>
                    </w:rPr>
                  </w:pPr>
                  <w:r>
                    <w:rPr>
                      <w:rFonts w:hint="eastAsia" w:ascii="宋体" w:hAnsi="宋体"/>
                    </w:rPr>
                    <w:t>附：代表人性别：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pPr>
                    <w:spacing w:line="360" w:lineRule="auto"/>
                    <w:ind w:firstLine="435"/>
                    <w:rPr>
                      <w:rFonts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pPr>
                    <w:spacing w:line="360" w:lineRule="auto"/>
                    <w:ind w:firstLine="435"/>
                    <w:rPr>
                      <w:rFonts w:ascii="宋体" w:hAnsi="宋体"/>
                    </w:rPr>
                  </w:pPr>
                  <w:r>
                    <w:rPr>
                      <w:rFonts w:hint="eastAsia" w:ascii="宋体" w:hAnsi="宋体"/>
                    </w:rPr>
                    <w:t>经营范围：</w:t>
                  </w:r>
                  <w:r>
                    <w:rPr>
                      <w:rFonts w:hint="eastAsia" w:ascii="宋体" w:hAnsi="宋体"/>
                      <w:u w:val="single"/>
                    </w:rPr>
                    <w:t xml:space="preserve">                                          </w:t>
                  </w:r>
                </w:p>
                <w:p>
                  <w:pPr>
                    <w:spacing w:line="360" w:lineRule="auto"/>
                    <w:ind w:firstLine="435"/>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 xml:space="preserve">  单位：            （盖章）</w:t>
                  </w:r>
                </w:p>
                <w:p>
                  <w:pPr>
                    <w:spacing w:line="360" w:lineRule="auto"/>
                    <w:ind w:firstLine="435"/>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 xml:space="preserve">     </w:t>
                  </w:r>
                </w:p>
                <w:p>
                  <w:pPr>
                    <w:spacing w:line="360" w:lineRule="auto"/>
                    <w:ind w:firstLine="6312" w:firstLineChars="3006"/>
                    <w:rPr>
                      <w:rFonts w:ascii="宋体" w:hAnsi="宋体"/>
                    </w:rPr>
                  </w:pPr>
                  <w:r>
                    <w:rPr>
                      <w:rFonts w:hint="eastAsia" w:ascii="宋体" w:hAnsi="宋体"/>
                    </w:rPr>
                    <w:t>年     月     日</w:t>
                  </w:r>
                </w:p>
              </w:txbxContent>
            </v:textbox>
          </v:rect>
        </w:pict>
      </w: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r>
        <w:rPr>
          <w:rFonts w:hint="eastAsia" w:ascii="宋体" w:hAnsi="宋体"/>
          <w:szCs w:val="21"/>
        </w:rPr>
        <w:t xml:space="preserve">                                                   </w:t>
      </w: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40" w:leftChars="257" w:right="420" w:firstLine="6510" w:firstLineChars="3100"/>
        <w:rPr>
          <w:rFonts w:ascii="宋体" w:hAnsi="宋体"/>
          <w:szCs w:val="21"/>
        </w:rPr>
      </w:pPr>
      <w:r>
        <w:rPr>
          <w:rFonts w:ascii="宋体" w:hAnsi="宋体"/>
          <w:szCs w:val="21"/>
          <w:lang w:val="zh-CN"/>
        </w:rPr>
        <w:pict>
          <v:line id="直线 3" o:spid="_x0000_s1031" o:spt="20" style="position:absolute;left:0pt;margin-left:-9pt;margin-top:0pt;height:0pt;width:477pt;z-index:251660288;mso-width-relative:page;mso-height-relative:page;" coordsize="21600,21600">
            <v:path arrowok="t"/>
            <v:fill focussize="0,0"/>
            <v:stroke dashstyle="1 1"/>
            <v:imagedata o:title=""/>
            <o:lock v:ext="edit"/>
          </v:line>
        </w:pict>
      </w:r>
    </w:p>
    <w:p>
      <w:pPr>
        <w:spacing w:line="440" w:lineRule="exact"/>
        <w:ind w:left="775" w:leftChars="-1" w:hanging="777" w:hangingChars="258"/>
        <w:jc w:val="center"/>
        <w:rPr>
          <w:rFonts w:ascii="宋体" w:hAnsi="宋体"/>
          <w:b/>
          <w:sz w:val="30"/>
          <w:szCs w:val="30"/>
        </w:rPr>
      </w:pPr>
      <w:r>
        <w:rPr>
          <w:rFonts w:hint="eastAsia" w:ascii="宋体" w:hAnsi="宋体"/>
          <w:b/>
          <w:sz w:val="30"/>
          <w:szCs w:val="30"/>
        </w:rPr>
        <w:t>授权委托证明书</w:t>
      </w:r>
    </w:p>
    <w:p>
      <w:pPr>
        <w:spacing w:line="440" w:lineRule="exact"/>
        <w:ind w:left="539" w:leftChars="-1" w:hanging="541" w:hangingChars="258"/>
        <w:jc w:val="center"/>
        <w:rPr>
          <w:rFonts w:ascii="宋体" w:hAnsi="宋体"/>
          <w:szCs w:val="21"/>
        </w:rPr>
      </w:pPr>
      <w:r>
        <w:rPr>
          <w:rFonts w:hint="eastAsia" w:ascii="宋体" w:hAnsi="宋体"/>
          <w:szCs w:val="21"/>
        </w:rPr>
        <w:t>（法人或其他组织及个体工商户用）</w:t>
      </w:r>
    </w:p>
    <w:p>
      <w:pPr>
        <w:spacing w:line="360" w:lineRule="auto"/>
        <w:ind w:left="540" w:leftChars="257" w:firstLine="5938" w:firstLineChars="2828"/>
        <w:rPr>
          <w:rFonts w:ascii="宋体" w:hAnsi="宋体"/>
          <w:szCs w:val="21"/>
        </w:rPr>
      </w:pPr>
      <w:r>
        <w:rPr>
          <w:rFonts w:hint="eastAsia" w:ascii="宋体" w:hAnsi="宋体"/>
          <w:szCs w:val="21"/>
        </w:rPr>
        <w:t>（    ）第   号</w:t>
      </w:r>
    </w:p>
    <w:p>
      <w:pPr>
        <w:spacing w:line="360" w:lineRule="auto"/>
        <w:ind w:left="539" w:leftChars="-1" w:hanging="541" w:hangingChars="258"/>
        <w:rPr>
          <w:rFonts w:ascii="宋体" w:hAnsi="宋体"/>
          <w:szCs w:val="21"/>
        </w:rPr>
      </w:pPr>
      <w:r>
        <w:rPr>
          <w:rFonts w:ascii="宋体" w:hAnsi="宋体"/>
          <w:szCs w:val="21"/>
          <w:lang w:val="zh-CN"/>
        </w:rPr>
        <w:pict>
          <v:rect id="矩形 4" o:spid="_x0000_s1032" o:spt="1" style="position:absolute;left:0pt;margin-left:-0.1pt;margin-top:0pt;height:204.05pt;width:441.1pt;z-index:251661312;mso-width-relative:page;mso-height-relative:page;" coordsize="21600,21600">
            <v:path/>
            <v:fill focussize="0,0"/>
            <v:stroke/>
            <v:imagedata o:title=""/>
            <o:lock v:ext="edit"/>
            <v:textbox>
              <w:txbxContent>
                <w:p>
                  <w:pPr>
                    <w:spacing w:line="440" w:lineRule="exact"/>
                    <w:ind w:firstLine="420" w:firstLineChars="200"/>
                    <w:jc w:val="left"/>
                    <w:rPr>
                      <w:rFonts w:ascii="宋体" w:hAnsi="宋体" w:cs="宋体"/>
                      <w:color w:val="333333"/>
                      <w:kern w:val="0"/>
                      <w:sz w:val="24"/>
                      <w:u w:val="single"/>
                    </w:rPr>
                  </w:pPr>
                  <w:r>
                    <w:rPr>
                      <w:rFonts w:hint="eastAsia" w:ascii="宋体" w:hAnsi="宋体"/>
                    </w:rPr>
                    <w:t>兹授权</w:t>
                  </w:r>
                  <w:r>
                    <w:rPr>
                      <w:rFonts w:hint="eastAsia" w:ascii="宋体" w:hAnsi="宋体"/>
                      <w:u w:val="single"/>
                    </w:rPr>
                    <w:t xml:space="preserve">         </w:t>
                  </w:r>
                  <w:r>
                    <w:rPr>
                      <w:rFonts w:hint="eastAsia" w:ascii="宋体" w:hAnsi="宋体"/>
                    </w:rPr>
                    <w:t>为我方委托代表人，其权限是：</w:t>
                  </w:r>
                  <w:r>
                    <w:rPr>
                      <w:rFonts w:hint="eastAsia" w:hAnsi="宋体"/>
                      <w:szCs w:val="21"/>
                      <w:u w:val="single"/>
                    </w:rPr>
                    <w:t>合同管理平台开发采购</w:t>
                  </w:r>
                  <w:r>
                    <w:rPr>
                      <w:rFonts w:hint="eastAsia" w:ascii="宋体" w:hAnsi="宋体" w:cs="宋体"/>
                      <w:kern w:val="0"/>
                      <w:szCs w:val="21"/>
                      <w:u w:val="single"/>
                    </w:rPr>
                    <w:t>工作相关事宜。</w:t>
                  </w:r>
                </w:p>
                <w:p>
                  <w:pPr>
                    <w:spacing w:line="440" w:lineRule="exact"/>
                    <w:rPr>
                      <w:rFonts w:ascii="宋体" w:hAnsi="宋体"/>
                      <w:u w:val="single"/>
                    </w:rPr>
                  </w:pPr>
                  <w:r>
                    <w:rPr>
                      <w:rFonts w:hint="eastAsia" w:ascii="宋体" w:hAnsi="宋体"/>
                    </w:rPr>
                    <w:t>有效期限：</w:t>
                  </w:r>
                  <w:r>
                    <w:rPr>
                      <w:rFonts w:hint="eastAsia" w:ascii="宋体" w:hAnsi="宋体"/>
                      <w:u w:val="single"/>
                    </w:rPr>
                    <w:t xml:space="preserve">                      </w:t>
                  </w:r>
                </w:p>
                <w:p>
                  <w:pPr>
                    <w:spacing w:line="440" w:lineRule="exact"/>
                    <w:rPr>
                      <w:rFonts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pPr>
                    <w:spacing w:line="440" w:lineRule="exact"/>
                    <w:ind w:firstLine="435"/>
                    <w:rPr>
                      <w:rFonts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pPr>
                    <w:spacing w:line="440" w:lineRule="exact"/>
                    <w:ind w:firstLine="435"/>
                    <w:rPr>
                      <w:rFonts w:ascii="宋体" w:hAnsi="宋体"/>
                    </w:rPr>
                  </w:pPr>
                  <w:r>
                    <w:rPr>
                      <w:rFonts w:hint="eastAsia" w:ascii="宋体" w:hAnsi="宋体"/>
                    </w:rPr>
                    <w:t>经营范围：</w:t>
                  </w:r>
                  <w:r>
                    <w:rPr>
                      <w:rFonts w:hint="eastAsia" w:ascii="宋体" w:hAnsi="宋体"/>
                      <w:u w:val="single"/>
                    </w:rPr>
                    <w:t xml:space="preserve">                                                      </w:t>
                  </w:r>
                  <w:r>
                    <w:rPr>
                      <w:rFonts w:hint="eastAsia" w:ascii="宋体" w:hAnsi="宋体"/>
                    </w:rPr>
                    <w:t xml:space="preserve">    </w:t>
                  </w:r>
                </w:p>
                <w:p>
                  <w:pPr>
                    <w:spacing w:line="440" w:lineRule="exact"/>
                    <w:ind w:firstLine="435"/>
                    <w:rPr>
                      <w:rFonts w:ascii="宋体" w:hAnsi="宋体"/>
                    </w:rPr>
                  </w:pPr>
                  <w:r>
                    <w:rPr>
                      <w:rFonts w:hint="eastAsia" w:ascii="宋体" w:hAnsi="宋体"/>
                    </w:rPr>
                    <w:t>法定代表人（负责人）：</w:t>
                  </w:r>
                  <w:r>
                    <w:rPr>
                      <w:rFonts w:hint="eastAsia" w:ascii="宋体" w:hAnsi="宋体"/>
                      <w:u w:val="single"/>
                    </w:rPr>
                    <w:t xml:space="preserve">                     </w:t>
                  </w:r>
                  <w:r>
                    <w:rPr>
                      <w:rFonts w:hint="eastAsia" w:ascii="宋体" w:hAnsi="宋体"/>
                    </w:rPr>
                    <w:t>（签名）</w:t>
                  </w:r>
                </w:p>
                <w:p>
                  <w:pPr>
                    <w:spacing w:line="440" w:lineRule="exact"/>
                    <w:ind w:firstLine="435"/>
                    <w:rPr>
                      <w:rFonts w:ascii="宋体" w:hAnsi="宋体"/>
                      <w:u w:val="single"/>
                    </w:rPr>
                  </w:pPr>
                  <w:r>
                    <w:rPr>
                      <w:rFonts w:hint="eastAsia" w:ascii="宋体" w:hAnsi="宋体"/>
                    </w:rPr>
                    <w:t>授权单位：（盖章）</w:t>
                  </w:r>
                  <w:r>
                    <w:rPr>
                      <w:rFonts w:hint="eastAsia" w:ascii="宋体" w:hAnsi="宋体"/>
                      <w:u w:val="single"/>
                    </w:rPr>
                    <w:t xml:space="preserve">                         </w:t>
                  </w:r>
                </w:p>
                <w:p>
                  <w:pPr>
                    <w:spacing w:line="360" w:lineRule="auto"/>
                    <w:ind w:firstLine="5684" w:firstLineChars="2707"/>
                    <w:rPr>
                      <w:rFonts w:ascii="宋体" w:hAnsi="宋体"/>
                    </w:rPr>
                  </w:pPr>
                  <w:r>
                    <w:rPr>
                      <w:rFonts w:hint="eastAsia" w:ascii="宋体" w:hAnsi="宋体"/>
                    </w:rPr>
                    <w:t xml:space="preserve">     年     月     日</w:t>
                  </w:r>
                </w:p>
                <w:p>
                  <w:pPr>
                    <w:ind w:firstLine="435"/>
                    <w:rPr>
                      <w:rFonts w:ascii="宋体" w:hAnsi="宋体"/>
                    </w:rPr>
                  </w:pPr>
                  <w:r>
                    <w:rPr>
                      <w:rFonts w:hint="eastAsia" w:ascii="宋体" w:hAnsi="宋体"/>
                    </w:rPr>
                    <w:t xml:space="preserve">                                       </w:t>
                  </w:r>
                </w:p>
              </w:txbxContent>
            </v:textbox>
          </v:rect>
        </w:pict>
      </w: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360" w:lineRule="auto"/>
        <w:ind w:left="539" w:leftChars="-1" w:hanging="541" w:hangingChars="258"/>
        <w:rPr>
          <w:rFonts w:ascii="宋体" w:hAnsi="宋体"/>
          <w:szCs w:val="21"/>
        </w:rPr>
      </w:pPr>
    </w:p>
    <w:p>
      <w:pPr>
        <w:spacing w:line="560" w:lineRule="exact"/>
        <w:rPr>
          <w:rFonts w:ascii="宋体" w:hAnsi="宋体" w:cs="宋体"/>
          <w:b/>
          <w:bCs/>
          <w:sz w:val="24"/>
        </w:rPr>
      </w:pPr>
    </w:p>
    <w:p>
      <w:pPr>
        <w:spacing w:line="560" w:lineRule="exact"/>
        <w:rPr>
          <w:rFonts w:ascii="宋体" w:hAnsi="宋体" w:cs="宋体"/>
          <w:b/>
          <w:bCs/>
          <w:sz w:val="24"/>
        </w:rPr>
      </w:pPr>
    </w:p>
    <w:p>
      <w:pPr>
        <w:spacing w:afterLines="50" w:line="360" w:lineRule="auto"/>
        <w:jc w:val="left"/>
        <w:rPr>
          <w:rFonts w:ascii="宋体" w:hAnsi="宋体"/>
          <w:b/>
          <w:sz w:val="24"/>
        </w:rPr>
      </w:pPr>
    </w:p>
    <w:p>
      <w:pPr>
        <w:spacing w:afterLines="50" w:line="360" w:lineRule="auto"/>
        <w:jc w:val="left"/>
        <w:rPr>
          <w:rFonts w:ascii="宋体" w:hAnsi="宋体"/>
          <w:b/>
          <w:sz w:val="24"/>
        </w:rPr>
      </w:pPr>
    </w:p>
    <w:p>
      <w:pPr>
        <w:spacing w:afterLines="50" w:line="360" w:lineRule="auto"/>
        <w:jc w:val="left"/>
        <w:rPr>
          <w:rFonts w:ascii="宋体" w:hAnsi="宋体"/>
          <w:b/>
          <w:sz w:val="24"/>
        </w:rPr>
      </w:pPr>
    </w:p>
    <w:p>
      <w:pPr>
        <w:spacing w:afterLines="50" w:line="360" w:lineRule="auto"/>
        <w:jc w:val="left"/>
        <w:rPr>
          <w:rFonts w:ascii="宋体" w:hAnsi="宋体"/>
          <w:b/>
          <w:sz w:val="24"/>
        </w:rPr>
      </w:pPr>
    </w:p>
    <w:p>
      <w:pPr>
        <w:spacing w:line="560" w:lineRule="exact"/>
        <w:rPr>
          <w:rFonts w:ascii="宋体" w:hAnsi="宋体"/>
          <w:sz w:val="24"/>
        </w:rPr>
      </w:pPr>
      <w:bookmarkStart w:id="37" w:name="_Toc427828565"/>
      <w:bookmarkStart w:id="38" w:name="_Toc334797770"/>
      <w:bookmarkStart w:id="39" w:name="_Toc428434859"/>
      <w:bookmarkStart w:id="40" w:name="_Toc427828615"/>
      <w:r>
        <w:rPr>
          <w:rFonts w:hint="eastAsia" w:ascii="宋体" w:hAnsi="宋体" w:cs="宋体"/>
          <w:b/>
          <w:bCs/>
          <w:sz w:val="24"/>
        </w:rPr>
        <w:t>附件3</w:t>
      </w:r>
    </w:p>
    <w:p>
      <w:pPr>
        <w:spacing w:line="560" w:lineRule="exact"/>
        <w:jc w:val="center"/>
        <w:rPr>
          <w:rFonts w:ascii="宋体" w:hAnsi="宋体" w:cs="宋体"/>
          <w:b/>
          <w:bCs/>
          <w:sz w:val="32"/>
          <w:szCs w:val="32"/>
        </w:rPr>
      </w:pPr>
    </w:p>
    <w:p>
      <w:pPr>
        <w:spacing w:line="560" w:lineRule="exact"/>
        <w:jc w:val="center"/>
        <w:rPr>
          <w:rFonts w:ascii="宋体" w:hAnsi="宋体"/>
          <w:sz w:val="24"/>
        </w:rPr>
      </w:pPr>
      <w:r>
        <w:rPr>
          <w:rFonts w:hint="eastAsia" w:ascii="宋体" w:hAnsi="宋体" w:cs="宋体"/>
          <w:b/>
          <w:bCs/>
          <w:sz w:val="32"/>
          <w:szCs w:val="32"/>
        </w:rPr>
        <w:t>竞投报价（含各项税费）</w:t>
      </w:r>
      <w:bookmarkEnd w:id="37"/>
      <w:bookmarkEnd w:id="38"/>
      <w:bookmarkEnd w:id="39"/>
      <w:bookmarkEnd w:id="40"/>
    </w:p>
    <w:p>
      <w:pPr>
        <w:spacing w:line="360" w:lineRule="auto"/>
        <w:ind w:firstLine="480" w:firstLineChars="200"/>
        <w:jc w:val="left"/>
        <w:rPr>
          <w:rFonts w:ascii="宋体" w:hAnsi="宋体" w:cs="Tahoma"/>
          <w:sz w:val="24"/>
        </w:rPr>
      </w:pPr>
    </w:p>
    <w:p>
      <w:pPr>
        <w:spacing w:line="360" w:lineRule="auto"/>
        <w:ind w:firstLine="482" w:firstLineChars="200"/>
        <w:jc w:val="left"/>
        <w:rPr>
          <w:rFonts w:ascii="宋体" w:hAnsi="宋体" w:cs="Tahoma"/>
          <w:b/>
          <w:sz w:val="24"/>
        </w:rPr>
      </w:pPr>
      <w:r>
        <w:rPr>
          <w:rFonts w:hint="eastAsia" w:ascii="宋体" w:hAnsi="宋体" w:cs="Tahoma"/>
          <w:b/>
          <w:sz w:val="24"/>
        </w:rPr>
        <w:t>项目名称：</w:t>
      </w:r>
      <w:r>
        <w:rPr>
          <w:rFonts w:hint="eastAsia" w:ascii="宋体" w:hAnsi="宋体" w:cs="仿宋_GB2312"/>
          <w:sz w:val="24"/>
        </w:rPr>
        <w:t>合同管理平台开发采购</w:t>
      </w:r>
    </w:p>
    <w:p>
      <w:pPr>
        <w:spacing w:line="360" w:lineRule="auto"/>
        <w:ind w:left="1273" w:leftChars="228" w:hanging="794" w:hangingChars="331"/>
        <w:jc w:val="left"/>
        <w:rPr>
          <w:rFonts w:ascii="宋体" w:hAnsi="宋体" w:cs="仿宋_GB2312"/>
          <w:sz w:val="24"/>
        </w:rPr>
      </w:pPr>
    </w:p>
    <w:p>
      <w:pPr>
        <w:spacing w:line="360" w:lineRule="auto"/>
        <w:ind w:left="1277" w:leftChars="228" w:hanging="798" w:hangingChars="331"/>
        <w:jc w:val="left"/>
        <w:rPr>
          <w:rFonts w:ascii="宋体" w:hAnsi="宋体" w:cs="仿宋_GB2312"/>
          <w:sz w:val="24"/>
        </w:rPr>
      </w:pPr>
      <w:r>
        <w:rPr>
          <w:rFonts w:hint="eastAsia" w:ascii="宋体" w:hAnsi="宋体" w:cs="仿宋_GB2312"/>
          <w:b/>
          <w:sz w:val="24"/>
        </w:rPr>
        <w:t>竞投报价：</w:t>
      </w:r>
    </w:p>
    <w:tbl>
      <w:tblPr>
        <w:tblStyle w:val="4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50"/>
        <w:gridCol w:w="3586"/>
        <w:gridCol w:w="128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b/>
                <w:bCs/>
              </w:rPr>
            </w:pPr>
            <w:r>
              <w:rPr>
                <w:rFonts w:hint="eastAsia"/>
                <w:b/>
                <w:bCs/>
              </w:rPr>
              <w:t>序号</w:t>
            </w:r>
          </w:p>
        </w:tc>
        <w:tc>
          <w:tcPr>
            <w:tcW w:w="1350" w:type="dxa"/>
            <w:vAlign w:val="center"/>
          </w:tcPr>
          <w:p>
            <w:pPr>
              <w:jc w:val="center"/>
              <w:rPr>
                <w:b/>
                <w:bCs/>
              </w:rPr>
            </w:pPr>
            <w:r>
              <w:rPr>
                <w:rFonts w:hint="eastAsia"/>
                <w:b/>
                <w:bCs/>
              </w:rPr>
              <w:t>模块</w:t>
            </w:r>
          </w:p>
        </w:tc>
        <w:tc>
          <w:tcPr>
            <w:tcW w:w="3586" w:type="dxa"/>
            <w:vAlign w:val="center"/>
          </w:tcPr>
          <w:p>
            <w:pPr>
              <w:jc w:val="center"/>
              <w:rPr>
                <w:b/>
                <w:bCs/>
              </w:rPr>
            </w:pPr>
            <w:r>
              <w:rPr>
                <w:rFonts w:hint="eastAsia"/>
                <w:b/>
                <w:bCs/>
              </w:rPr>
              <w:t>功能说明</w:t>
            </w:r>
          </w:p>
        </w:tc>
        <w:tc>
          <w:tcPr>
            <w:tcW w:w="1281" w:type="dxa"/>
            <w:vAlign w:val="center"/>
          </w:tcPr>
          <w:p>
            <w:pPr>
              <w:jc w:val="center"/>
              <w:rPr>
                <w:b/>
                <w:bCs/>
              </w:rPr>
            </w:pPr>
            <w:r>
              <w:rPr>
                <w:rFonts w:hint="eastAsia"/>
                <w:b/>
                <w:bCs/>
              </w:rPr>
              <w:t>费用</w:t>
            </w:r>
          </w:p>
        </w:tc>
        <w:tc>
          <w:tcPr>
            <w:tcW w:w="1721" w:type="dxa"/>
            <w:vAlign w:val="center"/>
          </w:tcPr>
          <w:p>
            <w:pPr>
              <w:jc w:val="cente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pPr>
            <w:r>
              <w:rPr>
                <w:rFonts w:hint="eastAsia"/>
              </w:rPr>
              <w:t>1</w:t>
            </w:r>
          </w:p>
        </w:tc>
        <w:tc>
          <w:tcPr>
            <w:tcW w:w="1350" w:type="dxa"/>
            <w:vAlign w:val="center"/>
          </w:tcPr>
          <w:p>
            <w:pPr>
              <w:jc w:val="center"/>
            </w:pPr>
          </w:p>
        </w:tc>
        <w:tc>
          <w:tcPr>
            <w:tcW w:w="3586" w:type="dxa"/>
            <w:vAlign w:val="center"/>
          </w:tcPr>
          <w:p/>
        </w:tc>
        <w:tc>
          <w:tcPr>
            <w:tcW w:w="1281" w:type="dxa"/>
            <w:vAlign w:val="center"/>
          </w:tcPr>
          <w:p/>
        </w:tc>
        <w:tc>
          <w:tcPr>
            <w:tcW w:w="172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pPr>
            <w:r>
              <w:rPr>
                <w:rFonts w:hint="eastAsia"/>
              </w:rPr>
              <w:t>2</w:t>
            </w:r>
          </w:p>
        </w:tc>
        <w:tc>
          <w:tcPr>
            <w:tcW w:w="1350" w:type="dxa"/>
            <w:vAlign w:val="center"/>
          </w:tcPr>
          <w:p>
            <w:pPr>
              <w:jc w:val="center"/>
            </w:pPr>
          </w:p>
        </w:tc>
        <w:tc>
          <w:tcPr>
            <w:tcW w:w="3586" w:type="dxa"/>
            <w:vAlign w:val="center"/>
          </w:tcPr>
          <w:p/>
        </w:tc>
        <w:tc>
          <w:tcPr>
            <w:tcW w:w="1281" w:type="dxa"/>
            <w:vAlign w:val="center"/>
          </w:tcPr>
          <w:p/>
        </w:tc>
        <w:tc>
          <w:tcPr>
            <w:tcW w:w="172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pPr>
            <w:r>
              <w:rPr>
                <w:rFonts w:hint="eastAsia"/>
              </w:rPr>
              <w:t>3</w:t>
            </w:r>
          </w:p>
        </w:tc>
        <w:tc>
          <w:tcPr>
            <w:tcW w:w="1350" w:type="dxa"/>
            <w:vAlign w:val="center"/>
          </w:tcPr>
          <w:p>
            <w:pPr>
              <w:jc w:val="center"/>
            </w:pPr>
          </w:p>
        </w:tc>
        <w:tc>
          <w:tcPr>
            <w:tcW w:w="3586" w:type="dxa"/>
            <w:vAlign w:val="center"/>
          </w:tcPr>
          <w:p/>
        </w:tc>
        <w:tc>
          <w:tcPr>
            <w:tcW w:w="1281" w:type="dxa"/>
            <w:vAlign w:val="center"/>
          </w:tcPr>
          <w:p/>
        </w:tc>
        <w:tc>
          <w:tcPr>
            <w:tcW w:w="172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pPr>
            <w:r>
              <w:rPr>
                <w:rFonts w:hint="eastAsia"/>
              </w:rPr>
              <w:t>4</w:t>
            </w:r>
          </w:p>
        </w:tc>
        <w:tc>
          <w:tcPr>
            <w:tcW w:w="1350" w:type="dxa"/>
            <w:vAlign w:val="center"/>
          </w:tcPr>
          <w:p>
            <w:pPr>
              <w:jc w:val="center"/>
            </w:pPr>
          </w:p>
        </w:tc>
        <w:tc>
          <w:tcPr>
            <w:tcW w:w="3586" w:type="dxa"/>
            <w:vAlign w:val="center"/>
          </w:tcPr>
          <w:p>
            <w:pPr>
              <w:widowControl/>
              <w:jc w:val="left"/>
              <w:rPr>
                <w:rFonts w:ascii="宋体" w:hAnsi="宋体"/>
              </w:rPr>
            </w:pPr>
          </w:p>
        </w:tc>
        <w:tc>
          <w:tcPr>
            <w:tcW w:w="1281" w:type="dxa"/>
            <w:vAlign w:val="center"/>
          </w:tcPr>
          <w:p/>
        </w:tc>
        <w:tc>
          <w:tcPr>
            <w:tcW w:w="172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pPr>
            <w:r>
              <w:rPr>
                <w:rFonts w:hint="eastAsia"/>
              </w:rPr>
              <w:t>5</w:t>
            </w:r>
          </w:p>
        </w:tc>
        <w:tc>
          <w:tcPr>
            <w:tcW w:w="1350" w:type="dxa"/>
            <w:vAlign w:val="center"/>
          </w:tcPr>
          <w:p>
            <w:pPr>
              <w:jc w:val="center"/>
            </w:pPr>
          </w:p>
        </w:tc>
        <w:tc>
          <w:tcPr>
            <w:tcW w:w="3586" w:type="dxa"/>
            <w:vAlign w:val="center"/>
          </w:tcPr>
          <w:p>
            <w:pPr>
              <w:widowControl/>
              <w:jc w:val="left"/>
              <w:rPr>
                <w:rFonts w:ascii="宋体" w:hAnsi="宋体"/>
              </w:rPr>
            </w:pPr>
          </w:p>
        </w:tc>
        <w:tc>
          <w:tcPr>
            <w:tcW w:w="1281" w:type="dxa"/>
            <w:vAlign w:val="center"/>
          </w:tcPr>
          <w:p/>
        </w:tc>
        <w:tc>
          <w:tcPr>
            <w:tcW w:w="1721" w:type="dxa"/>
            <w:vAlign w:val="center"/>
          </w:tcPr>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pPr>
            <w:r>
              <w:t>6</w:t>
            </w:r>
          </w:p>
        </w:tc>
        <w:tc>
          <w:tcPr>
            <w:tcW w:w="4936" w:type="dxa"/>
            <w:gridSpan w:val="2"/>
            <w:vAlign w:val="center"/>
          </w:tcPr>
          <w:p>
            <w:pPr>
              <w:jc w:val="center"/>
              <w:rPr>
                <w:b/>
                <w:bCs/>
              </w:rPr>
            </w:pPr>
            <w:r>
              <w:rPr>
                <w:rFonts w:hint="eastAsia"/>
                <w:b/>
                <w:bCs/>
              </w:rPr>
              <w:t>合计</w:t>
            </w:r>
          </w:p>
        </w:tc>
        <w:tc>
          <w:tcPr>
            <w:tcW w:w="1281" w:type="dxa"/>
            <w:vAlign w:val="center"/>
          </w:tcPr>
          <w:p/>
        </w:tc>
        <w:tc>
          <w:tcPr>
            <w:tcW w:w="1721" w:type="dxa"/>
            <w:vAlign w:val="center"/>
          </w:tcPr>
          <w:p>
            <w:pPr>
              <w:jc w:val="center"/>
            </w:pPr>
            <w:r>
              <w:rPr>
                <w:rFonts w:hint="eastAsia"/>
              </w:rPr>
              <w:t>含税</w:t>
            </w:r>
          </w:p>
        </w:tc>
      </w:tr>
    </w:tbl>
    <w:p>
      <w:pPr>
        <w:spacing w:line="360" w:lineRule="auto"/>
        <w:ind w:left="1273" w:leftChars="228" w:hanging="794" w:hangingChars="331"/>
        <w:jc w:val="left"/>
        <w:rPr>
          <w:rFonts w:ascii="宋体" w:hAnsi="宋体" w:cs="仿宋_GB2312"/>
          <w:sz w:val="24"/>
        </w:rPr>
      </w:pPr>
    </w:p>
    <w:p>
      <w:pPr>
        <w:spacing w:line="360" w:lineRule="auto"/>
        <w:ind w:left="1268" w:leftChars="604" w:firstLine="480" w:firstLineChars="200"/>
        <w:jc w:val="left"/>
        <w:rPr>
          <w:rFonts w:ascii="宋体" w:hAnsi="宋体" w:cs="仿宋_GB2312"/>
          <w:sz w:val="24"/>
        </w:rPr>
      </w:pPr>
    </w:p>
    <w:p>
      <w:pPr>
        <w:spacing w:line="360" w:lineRule="auto"/>
        <w:ind w:left="1273" w:leftChars="228" w:hanging="794" w:hangingChars="331"/>
        <w:jc w:val="left"/>
        <w:rPr>
          <w:rFonts w:ascii="宋体" w:hAnsi="宋体" w:cs="仿宋_GB2312"/>
          <w:sz w:val="24"/>
        </w:rPr>
      </w:pPr>
      <w:r>
        <w:rPr>
          <w:rFonts w:hint="eastAsia" w:ascii="宋体" w:hAnsi="宋体" w:cs="仿宋_GB2312"/>
          <w:sz w:val="24"/>
        </w:rPr>
        <w:t>注：1.上述竞投报价为本次项目总包干价，竞投人不再收取任何工作费用。</w:t>
      </w:r>
    </w:p>
    <w:p>
      <w:pPr>
        <w:spacing w:line="360" w:lineRule="auto"/>
        <w:ind w:left="1273" w:leftChars="228" w:hanging="794" w:hangingChars="331"/>
        <w:jc w:val="left"/>
        <w:rPr>
          <w:rFonts w:ascii="宋体" w:hAnsi="宋体" w:cs="仿宋_GB2312"/>
          <w:sz w:val="24"/>
        </w:rPr>
      </w:pPr>
      <w:r>
        <w:rPr>
          <w:rFonts w:hint="eastAsia" w:ascii="宋体" w:hAnsi="宋体" w:cs="仿宋_GB2312"/>
          <w:sz w:val="24"/>
        </w:rPr>
        <w:t xml:space="preserve">    2.竞投人应按根据实际情况进行报价。本表内的竞投报价为最终报价，竞投文件内不得含有任何对本报价进行修改的其他说明，否则将被视为无效竞投。</w:t>
      </w:r>
    </w:p>
    <w:p>
      <w:pPr>
        <w:spacing w:line="360" w:lineRule="auto"/>
        <w:ind w:left="1273" w:leftChars="228" w:hanging="794" w:hangingChars="331"/>
        <w:jc w:val="left"/>
        <w:rPr>
          <w:rFonts w:ascii="宋体" w:hAnsi="宋体" w:cs="仿宋_GB2312"/>
          <w:sz w:val="24"/>
        </w:rPr>
      </w:pPr>
      <w:r>
        <w:rPr>
          <w:rFonts w:hint="eastAsia" w:ascii="宋体" w:hAnsi="宋体" w:cs="仿宋_GB2312"/>
          <w:sz w:val="24"/>
        </w:rPr>
        <w:t xml:space="preserve">    3.竞投报价包括了中选单位完成本项目所需的一切工作内容而发生的所有费用。</w:t>
      </w:r>
    </w:p>
    <w:p>
      <w:pPr>
        <w:spacing w:line="360" w:lineRule="auto"/>
        <w:ind w:left="1273" w:leftChars="228" w:hanging="794" w:hangingChars="331"/>
        <w:jc w:val="left"/>
        <w:rPr>
          <w:rFonts w:ascii="宋体" w:hAnsi="宋体" w:cs="仿宋_GB2312"/>
          <w:sz w:val="24"/>
        </w:rPr>
      </w:pPr>
      <w:r>
        <w:rPr>
          <w:rFonts w:hint="eastAsia" w:ascii="宋体" w:hAnsi="宋体" w:cs="仿宋_GB2312"/>
          <w:sz w:val="24"/>
        </w:rPr>
        <w:t xml:space="preserve">    4.本竞投价为固定不变价。</w:t>
      </w:r>
    </w:p>
    <w:p>
      <w:pPr>
        <w:spacing w:line="360" w:lineRule="auto"/>
        <w:ind w:left="1273" w:leftChars="228" w:hanging="794" w:hangingChars="331"/>
        <w:jc w:val="left"/>
        <w:rPr>
          <w:rFonts w:ascii="宋体" w:hAnsi="宋体" w:cs="仿宋_GB2312"/>
          <w:sz w:val="24"/>
        </w:rPr>
      </w:pPr>
      <w:r>
        <w:rPr>
          <w:rFonts w:hint="eastAsia" w:ascii="宋体" w:hAnsi="宋体" w:cs="仿宋_GB2312"/>
          <w:sz w:val="24"/>
        </w:rPr>
        <w:t xml:space="preserve">    5.报价以人民币元为单位，保留小数点后两位。</w:t>
      </w:r>
    </w:p>
    <w:p>
      <w:pPr>
        <w:spacing w:line="360" w:lineRule="auto"/>
        <w:ind w:left="1273" w:leftChars="228" w:hanging="794" w:hangingChars="331"/>
        <w:jc w:val="left"/>
        <w:rPr>
          <w:rFonts w:ascii="宋体" w:hAnsi="宋体" w:cs="仿宋_GB2312"/>
          <w:sz w:val="24"/>
        </w:rPr>
      </w:pPr>
      <w:r>
        <w:rPr>
          <w:rFonts w:hint="eastAsia" w:ascii="宋体" w:hAnsi="宋体" w:cs="仿宋_GB2312"/>
          <w:sz w:val="24"/>
        </w:rPr>
        <w:t xml:space="preserve">    6.本表格须附在正副的竞投文件中。</w:t>
      </w:r>
    </w:p>
    <w:p>
      <w:pPr>
        <w:spacing w:line="360" w:lineRule="auto"/>
        <w:ind w:left="1273" w:leftChars="228" w:hanging="794" w:hangingChars="331"/>
        <w:jc w:val="left"/>
        <w:rPr>
          <w:rFonts w:ascii="宋体" w:hAnsi="宋体" w:cs="仿宋_GB2312"/>
          <w:sz w:val="24"/>
        </w:rPr>
      </w:pPr>
      <w:r>
        <w:rPr>
          <w:rFonts w:hint="eastAsia" w:ascii="宋体" w:hAnsi="宋体" w:cs="仿宋_GB2312"/>
          <w:sz w:val="24"/>
        </w:rPr>
        <w:t xml:space="preserve">    7.本表格式仅作参考，竞投人的详细报价表格式可自定。</w:t>
      </w:r>
    </w:p>
    <w:p>
      <w:pPr>
        <w:spacing w:line="360" w:lineRule="auto"/>
        <w:jc w:val="left"/>
        <w:rPr>
          <w:rFonts w:ascii="宋体" w:hAnsi="宋体" w:cs="仿宋_GB2312"/>
          <w:sz w:val="24"/>
        </w:rPr>
      </w:pPr>
    </w:p>
    <w:p>
      <w:pPr>
        <w:spacing w:line="360" w:lineRule="auto"/>
        <w:ind w:firstLine="470" w:firstLineChars="196"/>
        <w:jc w:val="left"/>
        <w:rPr>
          <w:rFonts w:ascii="宋体" w:hAnsi="宋体" w:cs="仿宋_GB2312"/>
          <w:sz w:val="24"/>
        </w:rPr>
      </w:pPr>
    </w:p>
    <w:p>
      <w:pPr>
        <w:spacing w:line="360" w:lineRule="auto"/>
        <w:rPr>
          <w:rFonts w:ascii="宋体" w:hAnsi="宋体"/>
          <w:bCs/>
          <w:sz w:val="24"/>
        </w:rPr>
      </w:pPr>
      <w:r>
        <w:rPr>
          <w:rFonts w:hint="eastAsia" w:ascii="宋体" w:hAnsi="宋体"/>
          <w:bCs/>
          <w:sz w:val="24"/>
        </w:rPr>
        <w:t>竞投人全称（公章）:</w:t>
      </w:r>
    </w:p>
    <w:p>
      <w:pPr>
        <w:spacing w:line="360" w:lineRule="auto"/>
        <w:rPr>
          <w:rFonts w:ascii="宋体" w:hAnsi="宋体"/>
          <w:bCs/>
          <w:sz w:val="24"/>
        </w:rPr>
      </w:pPr>
    </w:p>
    <w:p>
      <w:pPr>
        <w:tabs>
          <w:tab w:val="left" w:pos="3600"/>
        </w:tabs>
        <w:spacing w:line="360" w:lineRule="auto"/>
        <w:rPr>
          <w:rFonts w:ascii="宋体" w:hAnsi="宋体"/>
          <w:bCs/>
          <w:sz w:val="24"/>
        </w:rPr>
      </w:pPr>
      <w:r>
        <w:rPr>
          <w:rFonts w:hint="eastAsia" w:ascii="宋体" w:hAnsi="宋体"/>
          <w:bCs/>
          <w:sz w:val="24"/>
        </w:rPr>
        <w:t>法定代表人或其竞投人授权代表(</w:t>
      </w:r>
      <w:r>
        <w:rPr>
          <w:rFonts w:hint="eastAsia" w:ascii="宋体" w:hAnsi="宋体"/>
          <w:sz w:val="24"/>
        </w:rPr>
        <w:t>签字</w:t>
      </w:r>
      <w:r>
        <w:rPr>
          <w:rFonts w:hint="eastAsia" w:ascii="宋体" w:hAnsi="宋体"/>
          <w:bCs/>
          <w:sz w:val="24"/>
        </w:rPr>
        <w:t>)：</w:t>
      </w:r>
    </w:p>
    <w:p>
      <w:pPr>
        <w:tabs>
          <w:tab w:val="left" w:pos="3600"/>
        </w:tabs>
        <w:spacing w:line="360" w:lineRule="auto"/>
        <w:rPr>
          <w:rFonts w:ascii="宋体" w:hAnsi="宋体"/>
          <w:bCs/>
          <w:sz w:val="24"/>
        </w:rPr>
      </w:pPr>
    </w:p>
    <w:p>
      <w:pPr>
        <w:tabs>
          <w:tab w:val="left" w:pos="3600"/>
        </w:tabs>
        <w:spacing w:line="360" w:lineRule="auto"/>
        <w:rPr>
          <w:rFonts w:ascii="宋体" w:hAnsi="宋体"/>
          <w:sz w:val="24"/>
        </w:rPr>
      </w:pPr>
      <w:r>
        <w:rPr>
          <w:rFonts w:hint="eastAsia" w:ascii="宋体" w:hAnsi="宋体"/>
          <w:bCs/>
          <w:sz w:val="24"/>
        </w:rPr>
        <w:t>日    期：2021年    月    日</w:t>
      </w:r>
    </w:p>
    <w:p>
      <w:pPr>
        <w:widowControl/>
        <w:jc w:val="left"/>
        <w:rPr>
          <w:rFonts w:ascii="宋体" w:hAnsi="宋体"/>
          <w:b/>
          <w:sz w:val="24"/>
        </w:rPr>
      </w:pPr>
      <w:r>
        <w:rPr>
          <w:rFonts w:ascii="宋体" w:hAnsi="宋体"/>
          <w:b/>
          <w:sz w:val="24"/>
        </w:rPr>
        <w:br w:type="page"/>
      </w:r>
    </w:p>
    <w:p>
      <w:pPr>
        <w:spacing w:line="360" w:lineRule="auto"/>
        <w:rPr>
          <w:rFonts w:ascii="宋体" w:hAnsi="宋体"/>
          <w:b/>
          <w:sz w:val="24"/>
        </w:rPr>
      </w:pPr>
      <w:r>
        <w:rPr>
          <w:rFonts w:hint="eastAsia" w:ascii="宋体" w:hAnsi="宋体"/>
          <w:b/>
          <w:sz w:val="24"/>
        </w:rPr>
        <w:t>附件4</w:t>
      </w:r>
    </w:p>
    <w:p>
      <w:pPr>
        <w:jc w:val="center"/>
        <w:rPr>
          <w:rFonts w:ascii="宋体" w:hAnsi="宋体" w:cs="宋体"/>
          <w:b/>
          <w:bCs/>
          <w:sz w:val="32"/>
          <w:szCs w:val="32"/>
        </w:rPr>
      </w:pPr>
      <w:r>
        <w:rPr>
          <w:rFonts w:hint="eastAsia" w:ascii="宋体" w:hAnsi="宋体" w:cs="宋体"/>
          <w:b/>
          <w:bCs/>
          <w:sz w:val="32"/>
          <w:szCs w:val="32"/>
        </w:rPr>
        <w:t>资格及符合性审查表</w:t>
      </w:r>
    </w:p>
    <w:p>
      <w:pPr>
        <w:jc w:val="center"/>
        <w:rPr>
          <w:rFonts w:ascii="宋体" w:hAnsi="宋体"/>
          <w:sz w:val="24"/>
        </w:rPr>
      </w:pPr>
      <w:r>
        <w:rPr>
          <w:rFonts w:hint="eastAsia" w:ascii="宋体" w:hAnsi="宋体"/>
          <w:sz w:val="24"/>
        </w:rPr>
        <w:t>（请在通过符合性审查框中打“√”，反之打“×”。）</w:t>
      </w:r>
    </w:p>
    <w:p>
      <w:pPr>
        <w:jc w:val="center"/>
        <w:rPr>
          <w:rFonts w:ascii="宋体" w:hAnsi="宋体"/>
          <w:sz w:val="24"/>
        </w:rPr>
      </w:pPr>
    </w:p>
    <w:p>
      <w:pPr>
        <w:jc w:val="center"/>
        <w:rPr>
          <w:rFonts w:ascii="宋体" w:hAnsi="宋体"/>
          <w:sz w:val="24"/>
        </w:rPr>
      </w:pPr>
    </w:p>
    <w:tbl>
      <w:tblPr>
        <w:tblStyle w:val="3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911"/>
        <w:gridCol w:w="1984"/>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Merge w:val="restart"/>
            <w:vAlign w:val="center"/>
          </w:tcPr>
          <w:p>
            <w:pPr>
              <w:jc w:val="center"/>
              <w:rPr>
                <w:rFonts w:ascii="宋体" w:hAnsi="宋体"/>
                <w:b/>
                <w:bCs/>
                <w:sz w:val="24"/>
              </w:rPr>
            </w:pPr>
            <w:r>
              <w:rPr>
                <w:rFonts w:hint="eastAsia" w:ascii="宋体" w:hAnsi="宋体"/>
                <w:b/>
                <w:bCs/>
                <w:sz w:val="24"/>
              </w:rPr>
              <w:t>序号</w:t>
            </w:r>
          </w:p>
        </w:tc>
        <w:tc>
          <w:tcPr>
            <w:tcW w:w="2911" w:type="dxa"/>
            <w:vMerge w:val="restart"/>
            <w:vAlign w:val="center"/>
          </w:tcPr>
          <w:p>
            <w:pPr>
              <w:jc w:val="center"/>
              <w:rPr>
                <w:rFonts w:ascii="宋体" w:hAnsi="宋体"/>
                <w:b/>
                <w:bCs/>
                <w:sz w:val="24"/>
              </w:rPr>
            </w:pPr>
            <w:r>
              <w:rPr>
                <w:rFonts w:hint="eastAsia" w:ascii="宋体" w:hAnsi="宋体"/>
                <w:b/>
                <w:bCs/>
                <w:sz w:val="24"/>
              </w:rPr>
              <w:t>评审内容</w:t>
            </w:r>
          </w:p>
        </w:tc>
        <w:tc>
          <w:tcPr>
            <w:tcW w:w="5670" w:type="dxa"/>
            <w:gridSpan w:val="3"/>
            <w:vAlign w:val="center"/>
          </w:tcPr>
          <w:p>
            <w:pPr>
              <w:jc w:val="center"/>
              <w:rPr>
                <w:rFonts w:ascii="宋体" w:hAnsi="宋体"/>
                <w:b/>
                <w:bCs/>
                <w:sz w:val="24"/>
              </w:rPr>
            </w:pPr>
            <w:r>
              <w:rPr>
                <w:rFonts w:hint="eastAsia" w:ascii="宋体" w:hAnsi="宋体"/>
                <w:b/>
                <w:bCs/>
                <w:sz w:val="24"/>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Merge w:val="continue"/>
            <w:vAlign w:val="center"/>
          </w:tcPr>
          <w:p>
            <w:pPr>
              <w:jc w:val="center"/>
              <w:rPr>
                <w:rFonts w:ascii="宋体" w:hAnsi="宋体"/>
                <w:b/>
                <w:bCs/>
                <w:sz w:val="24"/>
              </w:rPr>
            </w:pPr>
          </w:p>
        </w:tc>
        <w:tc>
          <w:tcPr>
            <w:tcW w:w="2911" w:type="dxa"/>
            <w:vMerge w:val="continue"/>
            <w:vAlign w:val="center"/>
          </w:tcPr>
          <w:p>
            <w:pPr>
              <w:rPr>
                <w:rFonts w:ascii="宋体" w:hAnsi="宋体"/>
                <w:b/>
                <w:bCs/>
                <w:sz w:val="24"/>
              </w:rPr>
            </w:pPr>
          </w:p>
        </w:tc>
        <w:tc>
          <w:tcPr>
            <w:tcW w:w="1984" w:type="dxa"/>
            <w:vAlign w:val="center"/>
          </w:tcPr>
          <w:p>
            <w:pPr>
              <w:jc w:val="center"/>
              <w:rPr>
                <w:rFonts w:ascii="宋体" w:hAnsi="宋体" w:cs="宋体"/>
                <w:b/>
                <w:bCs/>
                <w:sz w:val="24"/>
              </w:rPr>
            </w:pPr>
            <w:r>
              <w:rPr>
                <w:rFonts w:hint="eastAsia" w:ascii="宋体" w:hAnsi="宋体"/>
                <w:b/>
                <w:bCs/>
                <w:sz w:val="24"/>
              </w:rPr>
              <w:t>竞投人</w:t>
            </w:r>
            <w:r>
              <w:rPr>
                <w:rFonts w:hint="eastAsia" w:ascii="宋体" w:hAnsi="宋体" w:cs="宋体"/>
                <w:b/>
                <w:bCs/>
                <w:sz w:val="24"/>
              </w:rPr>
              <w:t>A</w:t>
            </w:r>
          </w:p>
        </w:tc>
        <w:tc>
          <w:tcPr>
            <w:tcW w:w="1843" w:type="dxa"/>
            <w:vAlign w:val="center"/>
          </w:tcPr>
          <w:p>
            <w:pPr>
              <w:jc w:val="center"/>
              <w:rPr>
                <w:rFonts w:ascii="宋体" w:hAnsi="宋体" w:cs="宋体"/>
                <w:b/>
                <w:bCs/>
                <w:sz w:val="24"/>
              </w:rPr>
            </w:pPr>
            <w:r>
              <w:rPr>
                <w:rFonts w:hint="eastAsia" w:ascii="宋体" w:hAnsi="宋体"/>
                <w:b/>
                <w:bCs/>
                <w:sz w:val="24"/>
              </w:rPr>
              <w:t>竞投人</w:t>
            </w:r>
            <w:r>
              <w:rPr>
                <w:rFonts w:hint="eastAsia" w:ascii="宋体" w:hAnsi="宋体" w:cs="宋体"/>
                <w:b/>
                <w:bCs/>
                <w:sz w:val="24"/>
              </w:rPr>
              <w:t>B</w:t>
            </w:r>
          </w:p>
        </w:tc>
        <w:tc>
          <w:tcPr>
            <w:tcW w:w="1843" w:type="dxa"/>
            <w:vAlign w:val="center"/>
          </w:tcPr>
          <w:p>
            <w:pPr>
              <w:jc w:val="center"/>
              <w:rPr>
                <w:rFonts w:ascii="宋体" w:hAnsi="宋体" w:cs="宋体"/>
                <w:b/>
                <w:bCs/>
                <w:sz w:val="24"/>
              </w:rPr>
            </w:pPr>
            <w:r>
              <w:rPr>
                <w:rFonts w:hint="eastAsia" w:ascii="宋体" w:hAnsi="宋体"/>
                <w:b/>
                <w:bCs/>
                <w:sz w:val="24"/>
              </w:rPr>
              <w:t>竞投人</w:t>
            </w:r>
            <w:r>
              <w:rPr>
                <w:rFonts w:hint="eastAsia" w:ascii="宋体" w:hAnsi="宋体" w:cs="宋体"/>
                <w:b/>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67" w:type="dxa"/>
            <w:vAlign w:val="center"/>
          </w:tcPr>
          <w:p>
            <w:pPr>
              <w:jc w:val="center"/>
              <w:rPr>
                <w:rFonts w:ascii="宋体" w:hAnsi="宋体"/>
                <w:szCs w:val="21"/>
              </w:rPr>
            </w:pPr>
            <w:r>
              <w:rPr>
                <w:rFonts w:hint="eastAsia" w:ascii="宋体" w:hAnsi="宋体"/>
                <w:szCs w:val="21"/>
              </w:rPr>
              <w:t>1</w:t>
            </w:r>
          </w:p>
        </w:tc>
        <w:tc>
          <w:tcPr>
            <w:tcW w:w="2911" w:type="dxa"/>
            <w:vAlign w:val="center"/>
          </w:tcPr>
          <w:p>
            <w:pPr>
              <w:rPr>
                <w:rFonts w:ascii="宋体" w:hAnsi="宋体"/>
                <w:szCs w:val="21"/>
              </w:rPr>
            </w:pPr>
            <w:r>
              <w:rPr>
                <w:rFonts w:hint="eastAsia" w:ascii="宋体" w:hAnsi="宋体"/>
                <w:szCs w:val="21"/>
              </w:rPr>
              <w:t>竞投文件是否按要求加盖公章密封递交。</w:t>
            </w:r>
          </w:p>
        </w:tc>
        <w:tc>
          <w:tcPr>
            <w:tcW w:w="1984" w:type="dxa"/>
            <w:vAlign w:val="center"/>
          </w:tcPr>
          <w:p>
            <w:pPr>
              <w:rPr>
                <w:rFonts w:ascii="宋体" w:hAnsi="宋体"/>
                <w:szCs w:val="21"/>
              </w:rPr>
            </w:pPr>
          </w:p>
        </w:tc>
        <w:tc>
          <w:tcPr>
            <w:tcW w:w="1843" w:type="dxa"/>
            <w:vAlign w:val="center"/>
          </w:tcPr>
          <w:p>
            <w:pPr>
              <w:rPr>
                <w:rFonts w:ascii="宋体" w:hAnsi="宋体"/>
                <w:szCs w:val="21"/>
              </w:rPr>
            </w:pPr>
          </w:p>
        </w:tc>
        <w:tc>
          <w:tcPr>
            <w:tcW w:w="184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67" w:type="dxa"/>
            <w:vAlign w:val="center"/>
          </w:tcPr>
          <w:p>
            <w:pPr>
              <w:jc w:val="center"/>
              <w:rPr>
                <w:rFonts w:ascii="宋体" w:hAnsi="宋体"/>
                <w:szCs w:val="21"/>
                <w:u w:val="single"/>
              </w:rPr>
            </w:pPr>
            <w:r>
              <w:rPr>
                <w:rFonts w:hint="eastAsia" w:ascii="宋体" w:hAnsi="宋体"/>
                <w:szCs w:val="21"/>
              </w:rPr>
              <w:t>2</w:t>
            </w:r>
          </w:p>
        </w:tc>
        <w:tc>
          <w:tcPr>
            <w:tcW w:w="2911" w:type="dxa"/>
            <w:vAlign w:val="center"/>
          </w:tcPr>
          <w:p>
            <w:pPr>
              <w:rPr>
                <w:rFonts w:ascii="宋体" w:hAnsi="宋体"/>
                <w:szCs w:val="21"/>
              </w:rPr>
            </w:pPr>
            <w:r>
              <w:rPr>
                <w:rFonts w:hint="eastAsia" w:ascii="宋体" w:hAnsi="宋体"/>
                <w:szCs w:val="21"/>
              </w:rPr>
              <w:t>竞投人必须是国内合法注册的法人。</w:t>
            </w:r>
          </w:p>
        </w:tc>
        <w:tc>
          <w:tcPr>
            <w:tcW w:w="1984" w:type="dxa"/>
            <w:vAlign w:val="center"/>
          </w:tcPr>
          <w:p>
            <w:pPr>
              <w:rPr>
                <w:rFonts w:ascii="宋体" w:hAnsi="宋体"/>
                <w:szCs w:val="21"/>
              </w:rPr>
            </w:pPr>
          </w:p>
        </w:tc>
        <w:tc>
          <w:tcPr>
            <w:tcW w:w="1843" w:type="dxa"/>
            <w:vAlign w:val="center"/>
          </w:tcPr>
          <w:p>
            <w:pPr>
              <w:rPr>
                <w:rFonts w:ascii="宋体" w:hAnsi="宋体"/>
                <w:szCs w:val="21"/>
              </w:rPr>
            </w:pPr>
          </w:p>
        </w:tc>
        <w:tc>
          <w:tcPr>
            <w:tcW w:w="18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67"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2911" w:type="dxa"/>
            <w:vAlign w:val="center"/>
          </w:tcPr>
          <w:p>
            <w:pPr>
              <w:rPr>
                <w:rFonts w:ascii="宋体" w:hAnsi="宋体"/>
                <w:szCs w:val="21"/>
              </w:rPr>
            </w:pPr>
            <w:r>
              <w:rPr>
                <w:rFonts w:hint="eastAsia" w:ascii="宋体" w:hAnsi="宋体"/>
                <w:szCs w:val="21"/>
              </w:rPr>
              <w:t>是否按附件1格式提供《竞投函》。</w:t>
            </w:r>
          </w:p>
        </w:tc>
        <w:tc>
          <w:tcPr>
            <w:tcW w:w="1984" w:type="dxa"/>
            <w:vAlign w:val="center"/>
          </w:tcPr>
          <w:p>
            <w:pPr>
              <w:rPr>
                <w:rFonts w:ascii="宋体" w:hAnsi="宋体"/>
                <w:szCs w:val="21"/>
              </w:rPr>
            </w:pPr>
          </w:p>
        </w:tc>
        <w:tc>
          <w:tcPr>
            <w:tcW w:w="1843" w:type="dxa"/>
            <w:vAlign w:val="center"/>
          </w:tcPr>
          <w:p>
            <w:pPr>
              <w:rPr>
                <w:rFonts w:ascii="宋体" w:hAnsi="宋体"/>
                <w:szCs w:val="21"/>
              </w:rPr>
            </w:pPr>
          </w:p>
        </w:tc>
        <w:tc>
          <w:tcPr>
            <w:tcW w:w="184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67" w:type="dxa"/>
            <w:vAlign w:val="center"/>
          </w:tcPr>
          <w:p>
            <w:pPr>
              <w:jc w:val="center"/>
              <w:rPr>
                <w:rFonts w:ascii="宋体" w:hAnsi="宋体"/>
                <w:szCs w:val="21"/>
              </w:rPr>
            </w:pPr>
            <w:r>
              <w:rPr>
                <w:rFonts w:hint="eastAsia" w:ascii="宋体" w:hAnsi="宋体"/>
                <w:szCs w:val="21"/>
                <w:lang w:val="en-US" w:eastAsia="zh-CN"/>
              </w:rPr>
              <w:t>4</w:t>
            </w:r>
          </w:p>
        </w:tc>
        <w:tc>
          <w:tcPr>
            <w:tcW w:w="2911" w:type="dxa"/>
            <w:vAlign w:val="center"/>
          </w:tcPr>
          <w:p>
            <w:pPr>
              <w:jc w:val="left"/>
              <w:rPr>
                <w:rFonts w:ascii="宋体" w:hAnsi="宋体"/>
                <w:szCs w:val="21"/>
              </w:rPr>
            </w:pPr>
            <w:r>
              <w:rPr>
                <w:rFonts w:hint="eastAsia" w:ascii="宋体" w:hAnsi="宋体"/>
                <w:szCs w:val="21"/>
              </w:rPr>
              <w:t>是否按要求提交有效法定代表人证明书及授权委托书。</w:t>
            </w:r>
          </w:p>
        </w:tc>
        <w:tc>
          <w:tcPr>
            <w:tcW w:w="1984" w:type="dxa"/>
            <w:vAlign w:val="center"/>
          </w:tcPr>
          <w:p>
            <w:pPr>
              <w:rPr>
                <w:rFonts w:ascii="宋体" w:hAnsi="宋体"/>
                <w:szCs w:val="21"/>
              </w:rPr>
            </w:pPr>
          </w:p>
        </w:tc>
        <w:tc>
          <w:tcPr>
            <w:tcW w:w="1843" w:type="dxa"/>
            <w:vAlign w:val="center"/>
          </w:tcPr>
          <w:p>
            <w:pPr>
              <w:rPr>
                <w:rFonts w:ascii="宋体" w:hAnsi="宋体"/>
                <w:szCs w:val="21"/>
              </w:rPr>
            </w:pPr>
          </w:p>
        </w:tc>
        <w:tc>
          <w:tcPr>
            <w:tcW w:w="184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67" w:type="dxa"/>
            <w:vAlign w:val="center"/>
          </w:tcPr>
          <w:p>
            <w:pPr>
              <w:jc w:val="center"/>
              <w:rPr>
                <w:rFonts w:ascii="宋体" w:hAnsi="宋体"/>
                <w:szCs w:val="21"/>
              </w:rPr>
            </w:pPr>
            <w:r>
              <w:rPr>
                <w:rFonts w:hint="eastAsia" w:ascii="宋体" w:hAnsi="宋体"/>
                <w:szCs w:val="21"/>
                <w:lang w:val="en-US" w:eastAsia="zh-CN"/>
              </w:rPr>
              <w:t>5</w:t>
            </w:r>
          </w:p>
        </w:tc>
        <w:tc>
          <w:tcPr>
            <w:tcW w:w="2911" w:type="dxa"/>
            <w:vAlign w:val="center"/>
          </w:tcPr>
          <w:p>
            <w:pPr>
              <w:jc w:val="left"/>
              <w:rPr>
                <w:rFonts w:ascii="宋体" w:hAnsi="宋体"/>
                <w:szCs w:val="21"/>
              </w:rPr>
            </w:pPr>
            <w:r>
              <w:rPr>
                <w:rFonts w:hint="eastAsia" w:ascii="宋体" w:hAnsi="宋体"/>
                <w:szCs w:val="21"/>
              </w:rPr>
              <w:t>营业执照副本复印件。</w:t>
            </w:r>
          </w:p>
        </w:tc>
        <w:tc>
          <w:tcPr>
            <w:tcW w:w="1984" w:type="dxa"/>
            <w:vAlign w:val="center"/>
          </w:tcPr>
          <w:p>
            <w:pPr>
              <w:rPr>
                <w:rFonts w:ascii="宋体" w:hAnsi="宋体"/>
                <w:szCs w:val="21"/>
              </w:rPr>
            </w:pPr>
          </w:p>
        </w:tc>
        <w:tc>
          <w:tcPr>
            <w:tcW w:w="1843" w:type="dxa"/>
            <w:vAlign w:val="center"/>
          </w:tcPr>
          <w:p>
            <w:pPr>
              <w:rPr>
                <w:rFonts w:ascii="宋体" w:hAnsi="宋体"/>
                <w:szCs w:val="21"/>
              </w:rPr>
            </w:pPr>
          </w:p>
        </w:tc>
        <w:tc>
          <w:tcPr>
            <w:tcW w:w="184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67" w:type="dxa"/>
            <w:vAlign w:val="center"/>
          </w:tcPr>
          <w:p>
            <w:pPr>
              <w:jc w:val="center"/>
              <w:rPr>
                <w:rFonts w:ascii="宋体" w:hAnsi="宋体"/>
                <w:szCs w:val="21"/>
              </w:rPr>
            </w:pPr>
            <w:r>
              <w:rPr>
                <w:rFonts w:hint="eastAsia" w:ascii="宋体" w:hAnsi="宋体"/>
                <w:szCs w:val="21"/>
                <w:lang w:val="en-US" w:eastAsia="zh-CN"/>
              </w:rPr>
              <w:t>6</w:t>
            </w:r>
          </w:p>
        </w:tc>
        <w:tc>
          <w:tcPr>
            <w:tcW w:w="2911" w:type="dxa"/>
            <w:vAlign w:val="center"/>
          </w:tcPr>
          <w:p>
            <w:pPr>
              <w:spacing w:beforeLines="50" w:afterLines="50"/>
              <w:rPr>
                <w:rFonts w:ascii="宋体" w:hAnsi="宋体"/>
                <w:szCs w:val="21"/>
              </w:rPr>
            </w:pPr>
            <w:r>
              <w:rPr>
                <w:rFonts w:hint="eastAsia" w:ascii="宋体" w:hAnsi="宋体"/>
                <w:szCs w:val="21"/>
              </w:rPr>
              <w:t>竞投人根据竞选公告“竞投人资格要求”第二点和第三点要求作出承诺（承诺书格式不作限制）。</w:t>
            </w:r>
          </w:p>
        </w:tc>
        <w:tc>
          <w:tcPr>
            <w:tcW w:w="1984" w:type="dxa"/>
            <w:vAlign w:val="center"/>
          </w:tcPr>
          <w:p>
            <w:pPr>
              <w:rPr>
                <w:rFonts w:ascii="宋体" w:hAnsi="宋体"/>
                <w:szCs w:val="21"/>
              </w:rPr>
            </w:pPr>
          </w:p>
        </w:tc>
        <w:tc>
          <w:tcPr>
            <w:tcW w:w="1843" w:type="dxa"/>
            <w:vAlign w:val="center"/>
          </w:tcPr>
          <w:p>
            <w:pPr>
              <w:rPr>
                <w:rFonts w:ascii="宋体" w:hAnsi="宋体"/>
                <w:szCs w:val="21"/>
                <w:u w:val="single"/>
              </w:rPr>
            </w:pPr>
          </w:p>
        </w:tc>
        <w:tc>
          <w:tcPr>
            <w:tcW w:w="184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67" w:type="dxa"/>
            <w:vAlign w:val="center"/>
          </w:tcPr>
          <w:p>
            <w:pPr>
              <w:jc w:val="center"/>
              <w:rPr>
                <w:rFonts w:ascii="宋体" w:hAnsi="宋体"/>
                <w:szCs w:val="21"/>
              </w:rPr>
            </w:pPr>
            <w:r>
              <w:rPr>
                <w:rFonts w:hint="eastAsia" w:ascii="宋体" w:hAnsi="宋体"/>
                <w:szCs w:val="21"/>
                <w:lang w:val="en-US" w:eastAsia="zh-CN"/>
              </w:rPr>
              <w:t>7</w:t>
            </w:r>
          </w:p>
        </w:tc>
        <w:tc>
          <w:tcPr>
            <w:tcW w:w="2911" w:type="dxa"/>
            <w:vAlign w:val="center"/>
          </w:tcPr>
          <w:p>
            <w:pPr>
              <w:spacing w:beforeLines="50" w:afterLines="50"/>
              <w:rPr>
                <w:rFonts w:ascii="宋体" w:hAnsi="宋体"/>
                <w:szCs w:val="21"/>
              </w:rPr>
            </w:pPr>
            <w:r>
              <w:rPr>
                <w:rFonts w:hint="eastAsia" w:ascii="宋体" w:hAnsi="宋体"/>
                <w:szCs w:val="21"/>
              </w:rPr>
              <w:t>总报价不超过最高限价。</w:t>
            </w:r>
          </w:p>
        </w:tc>
        <w:tc>
          <w:tcPr>
            <w:tcW w:w="1984" w:type="dxa"/>
            <w:vAlign w:val="center"/>
          </w:tcPr>
          <w:p>
            <w:pPr>
              <w:rPr>
                <w:rFonts w:ascii="宋体" w:hAnsi="宋体"/>
                <w:szCs w:val="21"/>
              </w:rPr>
            </w:pPr>
          </w:p>
        </w:tc>
        <w:tc>
          <w:tcPr>
            <w:tcW w:w="1843" w:type="dxa"/>
            <w:vAlign w:val="center"/>
          </w:tcPr>
          <w:p>
            <w:pPr>
              <w:rPr>
                <w:rFonts w:ascii="宋体" w:hAnsi="宋体"/>
                <w:szCs w:val="21"/>
              </w:rPr>
            </w:pPr>
          </w:p>
        </w:tc>
        <w:tc>
          <w:tcPr>
            <w:tcW w:w="184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078" w:type="dxa"/>
            <w:gridSpan w:val="2"/>
            <w:vAlign w:val="center"/>
          </w:tcPr>
          <w:p>
            <w:pPr>
              <w:jc w:val="center"/>
              <w:rPr>
                <w:rFonts w:ascii="宋体" w:hAnsi="宋体"/>
                <w:szCs w:val="21"/>
              </w:rPr>
            </w:pPr>
            <w:r>
              <w:rPr>
                <w:rFonts w:hint="eastAsia" w:ascii="宋体" w:hAnsi="宋体"/>
                <w:szCs w:val="21"/>
              </w:rPr>
              <w:t>结  论</w:t>
            </w:r>
          </w:p>
        </w:tc>
        <w:tc>
          <w:tcPr>
            <w:tcW w:w="1984" w:type="dxa"/>
            <w:vAlign w:val="center"/>
          </w:tcPr>
          <w:p>
            <w:pPr>
              <w:rPr>
                <w:rFonts w:ascii="宋体" w:hAnsi="宋体"/>
                <w:szCs w:val="21"/>
              </w:rPr>
            </w:pPr>
          </w:p>
        </w:tc>
        <w:tc>
          <w:tcPr>
            <w:tcW w:w="1843" w:type="dxa"/>
            <w:vAlign w:val="center"/>
          </w:tcPr>
          <w:p>
            <w:pPr>
              <w:rPr>
                <w:rFonts w:ascii="宋体" w:hAnsi="宋体"/>
                <w:szCs w:val="21"/>
              </w:rPr>
            </w:pPr>
          </w:p>
        </w:tc>
        <w:tc>
          <w:tcPr>
            <w:tcW w:w="1843" w:type="dxa"/>
            <w:vAlign w:val="center"/>
          </w:tcPr>
          <w:p>
            <w:pPr>
              <w:rPr>
                <w:rFonts w:ascii="宋体" w:hAnsi="宋体"/>
                <w:szCs w:val="21"/>
              </w:rPr>
            </w:pP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jc w:val="left"/>
        <w:rPr>
          <w:rFonts w:ascii="宋体" w:hAnsi="宋体" w:cs="宋体"/>
          <w:b/>
          <w:sz w:val="32"/>
          <w:szCs w:val="32"/>
        </w:rPr>
      </w:pPr>
      <w:r>
        <w:rPr>
          <w:rFonts w:ascii="宋体" w:hAnsi="宋体" w:cs="宋体"/>
          <w:b/>
          <w:sz w:val="32"/>
          <w:szCs w:val="32"/>
        </w:rPr>
        <w:br w:type="page"/>
      </w:r>
    </w:p>
    <w:p>
      <w:pPr>
        <w:jc w:val="center"/>
        <w:rPr>
          <w:rFonts w:ascii="宋体" w:hAnsi="宋体" w:cs="宋体"/>
          <w:b/>
          <w:sz w:val="32"/>
          <w:szCs w:val="32"/>
        </w:rPr>
      </w:pPr>
      <w:r>
        <w:rPr>
          <w:rFonts w:hint="eastAsia" w:ascii="宋体" w:hAnsi="宋体" w:cs="宋体"/>
          <w:b/>
          <w:sz w:val="32"/>
          <w:szCs w:val="32"/>
        </w:rPr>
        <w:t>综合评分表</w:t>
      </w:r>
    </w:p>
    <w:p>
      <w:pPr>
        <w:widowControl/>
        <w:spacing w:line="240" w:lineRule="atLeast"/>
        <w:ind w:right="326" w:firstLine="240" w:firstLineChars="100"/>
        <w:jc w:val="left"/>
        <w:rPr>
          <w:rFonts w:ascii="宋体" w:hAnsi="宋体" w:cs="宋体"/>
          <w:kern w:val="0"/>
          <w:sz w:val="24"/>
        </w:rPr>
      </w:pPr>
    </w:p>
    <w:p>
      <w:pPr>
        <w:widowControl/>
        <w:spacing w:line="240" w:lineRule="atLeast"/>
        <w:ind w:right="326" w:firstLine="240" w:firstLineChars="100"/>
        <w:jc w:val="left"/>
        <w:rPr>
          <w:rFonts w:ascii="宋体" w:hAnsi="宋体"/>
          <w:sz w:val="24"/>
        </w:rPr>
      </w:pPr>
      <w:r>
        <w:rPr>
          <w:rFonts w:hint="eastAsia" w:ascii="宋体" w:hAnsi="宋体" w:cs="宋体"/>
          <w:kern w:val="0"/>
          <w:sz w:val="24"/>
        </w:rPr>
        <w:t>项目名称：</w:t>
      </w:r>
      <w:r>
        <w:rPr>
          <w:rFonts w:hint="eastAsia" w:ascii="宋体" w:hAnsi="宋体" w:cs="仿宋_GB2312"/>
          <w:sz w:val="24"/>
        </w:rPr>
        <w:t>合同管理平台开发采购</w:t>
      </w:r>
    </w:p>
    <w:p>
      <w:pPr>
        <w:widowControl/>
        <w:spacing w:line="240" w:lineRule="atLeast"/>
        <w:ind w:right="326" w:firstLine="240" w:firstLineChars="100"/>
        <w:jc w:val="left"/>
        <w:rPr>
          <w:rFonts w:ascii="宋体" w:hAnsi="宋体"/>
          <w:sz w:val="24"/>
        </w:rPr>
      </w:pPr>
      <w:r>
        <w:rPr>
          <w:rFonts w:hint="eastAsia" w:ascii="宋体" w:hAnsi="宋体"/>
          <w:sz w:val="24"/>
        </w:rPr>
        <w:t>竞投人名称：</w:t>
      </w:r>
    </w:p>
    <w:p>
      <w:pPr>
        <w:widowControl/>
        <w:spacing w:line="240" w:lineRule="atLeast"/>
        <w:ind w:right="326" w:firstLine="240" w:firstLineChars="100"/>
        <w:jc w:val="left"/>
        <w:rPr>
          <w:rFonts w:ascii="宋体" w:hAnsi="宋体" w:cs="宋体"/>
          <w:kern w:val="0"/>
          <w:sz w:val="24"/>
        </w:rPr>
      </w:pPr>
    </w:p>
    <w:tbl>
      <w:tblPr>
        <w:tblStyle w:val="3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
        <w:gridCol w:w="5154"/>
        <w:gridCol w:w="3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b/>
                <w:bCs/>
                <w:kern w:val="0"/>
                <w:sz w:val="24"/>
                <w:shd w:val="clear" w:color="auto" w:fill="FFFFFF" w:themeFill="background1"/>
              </w:rPr>
            </w:pPr>
            <w:r>
              <w:rPr>
                <w:rFonts w:hint="eastAsia" w:ascii="宋体" w:hAnsi="宋体" w:cs="宋体"/>
                <w:b/>
                <w:bCs/>
                <w:kern w:val="0"/>
                <w:sz w:val="24"/>
                <w:shd w:val="clear" w:color="auto" w:fill="FFFFFF" w:themeFill="background1"/>
              </w:rPr>
              <w:t>序号</w:t>
            </w:r>
          </w:p>
        </w:tc>
        <w:tc>
          <w:tcPr>
            <w:tcW w:w="5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b/>
                <w:bCs/>
                <w:kern w:val="0"/>
                <w:sz w:val="24"/>
                <w:shd w:val="clear" w:color="auto" w:fill="FFFFFF" w:themeFill="background1"/>
              </w:rPr>
            </w:pPr>
            <w:r>
              <w:rPr>
                <w:rFonts w:hint="eastAsia" w:ascii="宋体" w:hAnsi="宋体" w:cs="宋体"/>
                <w:b/>
                <w:bCs/>
                <w:kern w:val="0"/>
                <w:sz w:val="24"/>
                <w:shd w:val="clear" w:color="auto" w:fill="FFFFFF" w:themeFill="background1"/>
              </w:rPr>
              <w:t>评审内容</w:t>
            </w:r>
          </w:p>
        </w:tc>
        <w:tc>
          <w:tcPr>
            <w:tcW w:w="3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b/>
                <w:bCs/>
                <w:kern w:val="0"/>
                <w:sz w:val="24"/>
                <w:shd w:val="clear" w:color="auto" w:fill="FFFFFF" w:themeFill="background1"/>
              </w:rPr>
            </w:pPr>
            <w:r>
              <w:rPr>
                <w:rFonts w:hint="eastAsia" w:ascii="宋体" w:hAnsi="宋体" w:cs="宋体"/>
                <w:b/>
                <w:bCs/>
                <w:kern w:val="0"/>
                <w:sz w:val="24"/>
                <w:shd w:val="clear" w:color="auto" w:fill="FFFFFF" w:themeFill="background1"/>
              </w:rPr>
              <w:t>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b/>
                <w:bCs/>
                <w:kern w:val="0"/>
                <w:sz w:val="24"/>
              </w:rPr>
            </w:pPr>
            <w:r>
              <w:rPr>
                <w:rFonts w:hint="eastAsia" w:ascii="宋体" w:hAnsi="宋体" w:cs="宋体"/>
                <w:b/>
                <w:bCs/>
                <w:kern w:val="0"/>
                <w:sz w:val="24"/>
              </w:rPr>
              <w:t>1</w:t>
            </w:r>
          </w:p>
        </w:tc>
        <w:tc>
          <w:tcPr>
            <w:tcW w:w="5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jc w:val="left"/>
              <w:rPr>
                <w:rFonts w:ascii="宋体" w:hAnsi="宋体"/>
                <w:szCs w:val="21"/>
              </w:rPr>
            </w:pPr>
          </w:p>
          <w:p>
            <w:pPr>
              <w:widowControl/>
              <w:spacing w:line="240" w:lineRule="atLeast"/>
              <w:ind w:right="147"/>
              <w:jc w:val="left"/>
              <w:rPr>
                <w:rFonts w:ascii="宋体" w:hAnsi="宋体"/>
                <w:szCs w:val="21"/>
              </w:rPr>
            </w:pPr>
            <w:r>
              <w:rPr>
                <w:rFonts w:hint="eastAsia" w:ascii="宋体" w:hAnsi="宋体"/>
                <w:szCs w:val="21"/>
              </w:rPr>
              <w:t xml:space="preserve">                </w:t>
            </w:r>
            <w:r>
              <w:rPr>
                <w:rFonts w:hint="eastAsia" w:ascii="宋体" w:hAnsi="宋体"/>
                <w:b/>
                <w:sz w:val="24"/>
              </w:rPr>
              <w:t xml:space="preserve">  企业资信</w:t>
            </w:r>
          </w:p>
          <w:p>
            <w:pPr>
              <w:widowControl/>
              <w:spacing w:line="240" w:lineRule="atLeast"/>
              <w:ind w:right="147" w:firstLine="0" w:firstLineChars="0"/>
              <w:jc w:val="center"/>
              <w:rPr>
                <w:rFonts w:ascii="宋体" w:hAnsi="宋体"/>
                <w:b/>
                <w:sz w:val="24"/>
              </w:rPr>
            </w:pPr>
            <w:r>
              <w:rPr>
                <w:rFonts w:hint="eastAsia" w:ascii="宋体" w:hAnsi="宋体"/>
                <w:b/>
                <w:sz w:val="24"/>
              </w:rPr>
              <w:t>[0分]</w:t>
            </w:r>
          </w:p>
          <w:p>
            <w:pPr>
              <w:widowControl/>
              <w:spacing w:line="240" w:lineRule="atLeast"/>
              <w:ind w:right="147" w:firstLine="1807" w:firstLineChars="750"/>
              <w:jc w:val="left"/>
              <w:rPr>
                <w:rFonts w:ascii="宋体" w:hAnsi="宋体"/>
                <w:b/>
                <w:sz w:val="24"/>
              </w:rPr>
            </w:pPr>
          </w:p>
        </w:tc>
        <w:tc>
          <w:tcPr>
            <w:tcW w:w="3378"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tLeast"/>
              <w:ind w:right="147"/>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jc w:val="center"/>
              <w:rPr>
                <w:rFonts w:ascii="宋体" w:hAnsi="宋体" w:cs="宋体"/>
                <w:b/>
                <w:bCs/>
                <w:kern w:val="0"/>
                <w:sz w:val="24"/>
                <w:lang w:val="en-GB"/>
              </w:rPr>
            </w:pPr>
            <w:r>
              <w:rPr>
                <w:rFonts w:hint="eastAsia" w:ascii="宋体" w:hAnsi="宋体" w:cs="宋体"/>
                <w:b/>
                <w:bCs/>
                <w:kern w:val="0"/>
                <w:sz w:val="24"/>
                <w:lang w:val="en-GB"/>
              </w:rPr>
              <w:t>2</w:t>
            </w:r>
          </w:p>
        </w:tc>
        <w:tc>
          <w:tcPr>
            <w:tcW w:w="5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rPr>
                <w:rFonts w:ascii="宋体" w:hAnsi="宋体"/>
                <w:b/>
                <w:sz w:val="24"/>
              </w:rPr>
            </w:pPr>
          </w:p>
          <w:p>
            <w:pPr>
              <w:widowControl/>
              <w:spacing w:line="240" w:lineRule="atLeast"/>
              <w:ind w:right="147"/>
              <w:jc w:val="center"/>
              <w:rPr>
                <w:rFonts w:ascii="宋体" w:hAnsi="宋体"/>
                <w:b/>
                <w:sz w:val="24"/>
              </w:rPr>
            </w:pPr>
            <w:r>
              <w:rPr>
                <w:rFonts w:hint="eastAsia" w:ascii="宋体" w:hAnsi="宋体"/>
                <w:b/>
                <w:sz w:val="24"/>
              </w:rPr>
              <w:t>企业业绩</w:t>
            </w:r>
          </w:p>
          <w:p>
            <w:pPr>
              <w:widowControl/>
              <w:spacing w:line="240" w:lineRule="atLeast"/>
              <w:ind w:right="147"/>
              <w:jc w:val="center"/>
              <w:rPr>
                <w:rFonts w:ascii="宋体" w:hAnsi="宋体"/>
                <w:b/>
                <w:sz w:val="24"/>
              </w:rPr>
            </w:pPr>
            <w:r>
              <w:rPr>
                <w:rFonts w:hint="eastAsia" w:ascii="宋体" w:hAnsi="宋体"/>
                <w:b/>
                <w:sz w:val="24"/>
              </w:rPr>
              <w:t xml:space="preserve"> [1</w:t>
            </w:r>
            <w:r>
              <w:rPr>
                <w:rFonts w:hint="eastAsia" w:ascii="宋体" w:hAnsi="宋体"/>
                <w:b/>
                <w:sz w:val="24"/>
                <w:lang w:val="en-US" w:eastAsia="zh-CN"/>
              </w:rPr>
              <w:t>0</w:t>
            </w:r>
            <w:r>
              <w:rPr>
                <w:rFonts w:hint="eastAsia" w:ascii="宋体" w:hAnsi="宋体"/>
                <w:b/>
                <w:sz w:val="24"/>
              </w:rPr>
              <w:t>分]</w:t>
            </w:r>
          </w:p>
          <w:p>
            <w:pPr>
              <w:widowControl/>
              <w:spacing w:line="240" w:lineRule="atLeast"/>
              <w:ind w:right="147"/>
              <w:jc w:val="left"/>
              <w:rPr>
                <w:rFonts w:ascii="宋体" w:hAnsi="宋体" w:cs="宋体"/>
                <w:kern w:val="0"/>
                <w:szCs w:val="21"/>
              </w:rPr>
            </w:pPr>
          </w:p>
        </w:tc>
        <w:tc>
          <w:tcPr>
            <w:tcW w:w="33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b/>
                <w:bCs/>
                <w:kern w:val="0"/>
                <w:sz w:val="24"/>
              </w:rPr>
            </w:pPr>
            <w:r>
              <w:rPr>
                <w:rFonts w:hint="eastAsia" w:ascii="宋体" w:hAnsi="宋体" w:cs="宋体"/>
                <w:b/>
                <w:bCs/>
                <w:kern w:val="0"/>
                <w:sz w:val="24"/>
              </w:rPr>
              <w:t>3</w:t>
            </w:r>
          </w:p>
        </w:tc>
        <w:tc>
          <w:tcPr>
            <w:tcW w:w="5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rPr>
                <w:rFonts w:ascii="宋体" w:hAnsi="宋体"/>
                <w:b/>
                <w:sz w:val="24"/>
              </w:rPr>
            </w:pPr>
          </w:p>
          <w:p>
            <w:pPr>
              <w:widowControl/>
              <w:spacing w:line="240" w:lineRule="atLeast"/>
              <w:ind w:right="147"/>
              <w:jc w:val="center"/>
              <w:rPr>
                <w:rFonts w:ascii="宋体" w:hAnsi="宋体"/>
                <w:b/>
                <w:sz w:val="24"/>
              </w:rPr>
            </w:pPr>
            <w:r>
              <w:rPr>
                <w:rFonts w:hint="eastAsia" w:ascii="宋体" w:hAnsi="宋体"/>
                <w:b/>
                <w:sz w:val="24"/>
              </w:rPr>
              <w:t>系统开发</w:t>
            </w:r>
          </w:p>
          <w:p>
            <w:pPr>
              <w:widowControl/>
              <w:spacing w:line="240" w:lineRule="atLeast"/>
              <w:ind w:right="147"/>
              <w:jc w:val="center"/>
              <w:rPr>
                <w:rFonts w:ascii="宋体" w:hAnsi="宋体"/>
                <w:b/>
                <w:sz w:val="24"/>
              </w:rPr>
            </w:pPr>
            <w:r>
              <w:rPr>
                <w:rFonts w:hint="eastAsia" w:ascii="宋体" w:hAnsi="宋体"/>
                <w:b/>
                <w:sz w:val="24"/>
              </w:rPr>
              <w:t>[3</w:t>
            </w:r>
            <w:r>
              <w:rPr>
                <w:rFonts w:hint="eastAsia" w:ascii="宋体" w:hAnsi="宋体"/>
                <w:b/>
                <w:sz w:val="24"/>
                <w:lang w:val="en-US" w:eastAsia="zh-CN"/>
              </w:rPr>
              <w:t>5</w:t>
            </w:r>
            <w:r>
              <w:rPr>
                <w:rFonts w:hint="eastAsia" w:ascii="宋体" w:hAnsi="宋体"/>
                <w:b/>
                <w:sz w:val="24"/>
              </w:rPr>
              <w:t>分]</w:t>
            </w:r>
          </w:p>
        </w:tc>
        <w:tc>
          <w:tcPr>
            <w:tcW w:w="3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b/>
                <w:bCs/>
                <w:kern w:val="0"/>
                <w:sz w:val="24"/>
              </w:rPr>
            </w:pPr>
            <w:r>
              <w:rPr>
                <w:rFonts w:hint="eastAsia" w:ascii="宋体" w:hAnsi="宋体" w:cs="宋体"/>
                <w:b/>
                <w:bCs/>
                <w:kern w:val="0"/>
                <w:sz w:val="24"/>
              </w:rPr>
              <w:t>4</w:t>
            </w:r>
          </w:p>
        </w:tc>
        <w:tc>
          <w:tcPr>
            <w:tcW w:w="5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jc w:val="center"/>
              <w:rPr>
                <w:rFonts w:ascii="宋体" w:hAnsi="宋体"/>
                <w:b/>
                <w:sz w:val="24"/>
              </w:rPr>
            </w:pPr>
            <w:r>
              <w:rPr>
                <w:rFonts w:hint="eastAsia" w:ascii="宋体" w:hAnsi="宋体"/>
                <w:b/>
                <w:sz w:val="24"/>
              </w:rPr>
              <w:t>售后服务</w:t>
            </w:r>
          </w:p>
          <w:p>
            <w:pPr>
              <w:widowControl/>
              <w:spacing w:line="240" w:lineRule="atLeast"/>
              <w:ind w:right="147"/>
              <w:jc w:val="center"/>
              <w:rPr>
                <w:rFonts w:ascii="宋体" w:hAnsi="宋体"/>
                <w:b/>
                <w:sz w:val="24"/>
              </w:rPr>
            </w:pPr>
            <w:r>
              <w:rPr>
                <w:rFonts w:hint="eastAsia" w:ascii="宋体" w:hAnsi="宋体"/>
                <w:b/>
                <w:sz w:val="24"/>
              </w:rPr>
              <w:t>[20分]</w:t>
            </w:r>
          </w:p>
        </w:tc>
        <w:tc>
          <w:tcPr>
            <w:tcW w:w="3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b/>
                <w:bCs/>
                <w:kern w:val="0"/>
                <w:sz w:val="24"/>
              </w:rPr>
            </w:pPr>
            <w:r>
              <w:rPr>
                <w:rFonts w:hint="eastAsia" w:ascii="宋体" w:hAnsi="宋体" w:cs="宋体"/>
                <w:b/>
                <w:bCs/>
                <w:kern w:val="0"/>
                <w:sz w:val="24"/>
              </w:rPr>
              <w:t>5</w:t>
            </w:r>
          </w:p>
        </w:tc>
        <w:tc>
          <w:tcPr>
            <w:tcW w:w="5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jc w:val="center"/>
              <w:rPr>
                <w:rFonts w:ascii="宋体" w:hAnsi="宋体"/>
                <w:b/>
                <w:sz w:val="24"/>
              </w:rPr>
            </w:pPr>
            <w:r>
              <w:rPr>
                <w:rFonts w:hint="eastAsia" w:ascii="宋体" w:hAnsi="宋体"/>
                <w:b/>
                <w:sz w:val="24"/>
              </w:rPr>
              <w:t>报价</w:t>
            </w:r>
          </w:p>
          <w:p>
            <w:pPr>
              <w:widowControl/>
              <w:spacing w:line="240" w:lineRule="atLeast"/>
              <w:ind w:right="147"/>
              <w:jc w:val="center"/>
              <w:rPr>
                <w:rFonts w:ascii="宋体" w:hAnsi="宋体"/>
                <w:b/>
                <w:sz w:val="24"/>
              </w:rPr>
            </w:pPr>
            <w:r>
              <w:rPr>
                <w:rFonts w:hint="eastAsia" w:ascii="宋体" w:hAnsi="宋体"/>
                <w:b/>
                <w:sz w:val="24"/>
              </w:rPr>
              <w:t>[25分]</w:t>
            </w:r>
          </w:p>
          <w:p>
            <w:pPr>
              <w:widowControl/>
              <w:spacing w:line="240" w:lineRule="atLeast"/>
              <w:ind w:right="147" w:firstLine="823" w:firstLineChars="343"/>
              <w:jc w:val="left"/>
              <w:rPr>
                <w:rFonts w:ascii="宋体" w:hAnsi="宋体"/>
                <w:sz w:val="24"/>
              </w:rPr>
            </w:pPr>
          </w:p>
        </w:tc>
        <w:tc>
          <w:tcPr>
            <w:tcW w:w="3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47"/>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b/>
                <w:bCs/>
                <w:kern w:val="0"/>
                <w:sz w:val="24"/>
              </w:rPr>
            </w:pPr>
            <w:r>
              <w:rPr>
                <w:rFonts w:hint="eastAsia" w:ascii="宋体" w:hAnsi="宋体" w:cs="宋体"/>
                <w:b/>
                <w:bCs/>
                <w:kern w:val="0"/>
                <w:sz w:val="24"/>
              </w:rPr>
              <w:t>6</w:t>
            </w:r>
          </w:p>
        </w:tc>
        <w:tc>
          <w:tcPr>
            <w:tcW w:w="5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150"/>
              <w:jc w:val="center"/>
              <w:rPr>
                <w:rFonts w:ascii="宋体" w:hAnsi="宋体" w:cs="宋体"/>
                <w:kern w:val="0"/>
                <w:sz w:val="24"/>
              </w:rPr>
            </w:pPr>
          </w:p>
          <w:p>
            <w:pPr>
              <w:widowControl/>
              <w:spacing w:line="240" w:lineRule="atLeast"/>
              <w:ind w:right="147"/>
              <w:jc w:val="center"/>
              <w:rPr>
                <w:rFonts w:ascii="宋体" w:hAnsi="宋体"/>
                <w:b/>
                <w:sz w:val="24"/>
              </w:rPr>
            </w:pPr>
            <w:r>
              <w:rPr>
                <w:rFonts w:hint="eastAsia" w:ascii="宋体" w:hAnsi="宋体"/>
                <w:b/>
                <w:sz w:val="24"/>
              </w:rPr>
              <w:t>评审总分</w:t>
            </w:r>
          </w:p>
          <w:p>
            <w:pPr>
              <w:widowControl/>
              <w:spacing w:line="240" w:lineRule="atLeast"/>
              <w:ind w:right="150"/>
              <w:jc w:val="center"/>
              <w:rPr>
                <w:rFonts w:ascii="宋体" w:hAnsi="宋体" w:cs="宋体"/>
                <w:kern w:val="0"/>
                <w:sz w:val="24"/>
              </w:rPr>
            </w:pPr>
          </w:p>
        </w:tc>
        <w:tc>
          <w:tcPr>
            <w:tcW w:w="3378"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tLeast"/>
              <w:ind w:right="147" w:firstLine="823" w:firstLineChars="343"/>
              <w:jc w:val="left"/>
              <w:rPr>
                <w:rFonts w:ascii="宋体" w:hAnsi="宋体" w:cs="宋体"/>
                <w:kern w:val="0"/>
                <w:sz w:val="24"/>
                <w:shd w:val="clear" w:color="auto" w:fill="FFFFFF" w:themeFill="background1"/>
              </w:rPr>
            </w:pPr>
          </w:p>
        </w:tc>
      </w:tr>
    </w:tbl>
    <w:p>
      <w:pPr>
        <w:jc w:val="center"/>
        <w:rPr>
          <w:rFonts w:ascii="宋体" w:hAnsi="宋体" w:cs="宋体"/>
          <w:b/>
          <w:sz w:val="32"/>
          <w:szCs w:val="32"/>
        </w:rPr>
      </w:pPr>
    </w:p>
    <w:p>
      <w:pPr>
        <w:rPr>
          <w:rFonts w:ascii="宋体" w:hAnsi="宋体" w:cs="宋体"/>
          <w:sz w:val="24"/>
        </w:rPr>
      </w:pPr>
      <w:r>
        <w:rPr>
          <w:rFonts w:ascii="宋体" w:hAnsi="宋体" w:cs="宋体"/>
          <w:sz w:val="24"/>
        </w:rPr>
        <w:t>评委签字</w:t>
      </w:r>
      <w:r>
        <w:rPr>
          <w:rFonts w:hint="eastAsia" w:ascii="宋体" w:hAnsi="宋体" w:cs="宋体"/>
          <w:sz w:val="24"/>
        </w:rPr>
        <w:t>：</w:t>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jc w:val="center"/>
        <w:rPr>
          <w:b/>
          <w:sz w:val="32"/>
          <w:szCs w:val="32"/>
        </w:rPr>
      </w:pPr>
      <w:r>
        <w:rPr>
          <w:rFonts w:hint="eastAsia"/>
          <w:b/>
          <w:sz w:val="32"/>
          <w:szCs w:val="32"/>
        </w:rPr>
        <w:t>评分细则</w:t>
      </w:r>
    </w:p>
    <w:p>
      <w:pPr>
        <w:spacing w:line="360" w:lineRule="auto"/>
        <w:ind w:firstLine="482" w:firstLineChars="200"/>
        <w:jc w:val="left"/>
        <w:rPr>
          <w:rFonts w:ascii="宋体" w:hAnsi="宋体"/>
          <w:b/>
          <w:sz w:val="24"/>
        </w:rPr>
      </w:pPr>
      <w:r>
        <w:rPr>
          <w:rFonts w:hint="eastAsia" w:ascii="宋体" w:hAnsi="宋体"/>
          <w:b/>
          <w:sz w:val="24"/>
        </w:rPr>
        <w:t>一、评审方式</w:t>
      </w:r>
    </w:p>
    <w:p>
      <w:pPr>
        <w:spacing w:line="360" w:lineRule="auto"/>
        <w:ind w:firstLine="480" w:firstLineChars="200"/>
        <w:jc w:val="left"/>
        <w:rPr>
          <w:rFonts w:ascii="宋体" w:hAnsi="宋体"/>
          <w:sz w:val="24"/>
        </w:rPr>
      </w:pPr>
      <w:r>
        <w:rPr>
          <w:rFonts w:hint="eastAsia" w:ascii="宋体" w:hAnsi="宋体"/>
          <w:sz w:val="24"/>
        </w:rPr>
        <w:t>招选人</w:t>
      </w:r>
      <w:r>
        <w:rPr>
          <w:rFonts w:ascii="宋体" w:hAnsi="宋体"/>
          <w:sz w:val="24"/>
        </w:rPr>
        <w:t>将组建</w:t>
      </w:r>
      <w:r>
        <w:rPr>
          <w:rFonts w:hint="eastAsia" w:ascii="宋体" w:hAnsi="宋体"/>
          <w:sz w:val="24"/>
        </w:rPr>
        <w:t>评审</w:t>
      </w:r>
      <w:r>
        <w:rPr>
          <w:rFonts w:ascii="宋体" w:hAnsi="宋体"/>
          <w:sz w:val="24"/>
        </w:rPr>
        <w:t>小组，根据</w:t>
      </w:r>
      <w:r>
        <w:rPr>
          <w:rFonts w:hint="eastAsia" w:ascii="宋体" w:hAnsi="宋体"/>
          <w:sz w:val="24"/>
        </w:rPr>
        <w:t>竞投人的</w:t>
      </w:r>
      <w:r>
        <w:rPr>
          <w:rFonts w:ascii="宋体" w:hAnsi="宋体"/>
          <w:sz w:val="24"/>
        </w:rPr>
        <w:t>企业</w:t>
      </w:r>
      <w:r>
        <w:rPr>
          <w:rFonts w:hint="eastAsia" w:ascii="宋体" w:hAnsi="宋体"/>
          <w:sz w:val="24"/>
        </w:rPr>
        <w:t>资</w:t>
      </w:r>
      <w:r>
        <w:rPr>
          <w:rFonts w:ascii="宋体" w:hAnsi="宋体"/>
          <w:sz w:val="24"/>
        </w:rPr>
        <w:t>信</w:t>
      </w:r>
      <w:r>
        <w:rPr>
          <w:rFonts w:hint="eastAsia" w:ascii="宋体" w:hAnsi="宋体"/>
          <w:sz w:val="24"/>
        </w:rPr>
        <w:t>、</w:t>
      </w:r>
      <w:r>
        <w:rPr>
          <w:rFonts w:ascii="宋体" w:hAnsi="宋体"/>
          <w:sz w:val="24"/>
        </w:rPr>
        <w:t>企业业绩</w:t>
      </w:r>
      <w:r>
        <w:rPr>
          <w:rFonts w:hint="eastAsia" w:ascii="宋体" w:hAnsi="宋体"/>
          <w:sz w:val="24"/>
        </w:rPr>
        <w:t xml:space="preserve">、系统开发、售后服务、报价等5大方面进行综合评审。  </w:t>
      </w:r>
    </w:p>
    <w:p>
      <w:pPr>
        <w:spacing w:line="360" w:lineRule="auto"/>
        <w:ind w:firstLine="482" w:firstLineChars="200"/>
        <w:jc w:val="left"/>
        <w:rPr>
          <w:rFonts w:ascii="宋体" w:hAnsi="宋体"/>
          <w:b/>
          <w:sz w:val="24"/>
        </w:rPr>
      </w:pPr>
      <w:r>
        <w:rPr>
          <w:rFonts w:hint="eastAsia" w:ascii="宋体" w:hAnsi="宋体"/>
          <w:b/>
          <w:sz w:val="24"/>
        </w:rPr>
        <w:t>二、分项评审细则</w:t>
      </w:r>
    </w:p>
    <w:p>
      <w:pPr>
        <w:adjustRightInd w:val="0"/>
        <w:snapToGrid w:val="0"/>
        <w:spacing w:line="360" w:lineRule="auto"/>
        <w:ind w:firstLine="482" w:firstLineChars="200"/>
        <w:rPr>
          <w:rFonts w:ascii="宋体" w:hAnsi="宋体"/>
          <w:b/>
          <w:sz w:val="24"/>
        </w:rPr>
      </w:pPr>
      <w:r>
        <w:rPr>
          <w:rFonts w:hint="eastAsia" w:ascii="宋体" w:hAnsi="宋体"/>
          <w:b/>
          <w:sz w:val="24"/>
        </w:rPr>
        <w:t>（一）企业资信占10%</w:t>
      </w:r>
    </w:p>
    <w:p>
      <w:pPr>
        <w:spacing w:line="360" w:lineRule="auto"/>
        <w:ind w:firstLine="480" w:firstLineChars="200"/>
        <w:rPr>
          <w:rFonts w:hint="eastAsia" w:ascii="宋体" w:hAnsi="宋体"/>
          <w:b w:val="0"/>
          <w:bCs/>
          <w:sz w:val="24"/>
        </w:rPr>
      </w:pPr>
      <w:r>
        <w:rPr>
          <w:rFonts w:hint="eastAsia" w:ascii="宋体" w:hAnsi="宋体"/>
          <w:b w:val="0"/>
          <w:bCs/>
          <w:sz w:val="24"/>
        </w:rPr>
        <w:t xml:space="preserve">（1）横向对比各竞投人具有： </w:t>
      </w:r>
    </w:p>
    <w:p>
      <w:pPr>
        <w:spacing w:line="360" w:lineRule="auto"/>
        <w:ind w:firstLine="480" w:firstLineChars="200"/>
        <w:rPr>
          <w:rFonts w:hint="eastAsia" w:ascii="宋体" w:hAnsi="宋体"/>
          <w:b w:val="0"/>
          <w:bCs/>
          <w:sz w:val="24"/>
        </w:rPr>
      </w:pPr>
      <w:r>
        <w:rPr>
          <w:rFonts w:hint="eastAsia" w:ascii="宋体" w:hAnsi="宋体"/>
          <w:b w:val="0"/>
          <w:bCs/>
          <w:sz w:val="24"/>
        </w:rPr>
        <w:t>1. 横向对比各竞投人具有： 1、ISO9001 质量管理体系认证证书；2、涉密信息系统集成资质证书； 3、ISO27001 信息安全管理体系认证；4、高新技术企业证书；5、连续3年广东省守合同重信用企业公示证书 ；6、企业3A信用证等级证书；以上每个得1分，最多得6分</w:t>
      </w:r>
      <w:r>
        <w:rPr>
          <w:rFonts w:hint="eastAsia" w:ascii="宋体" w:hAnsi="宋体"/>
          <w:b w:val="0"/>
          <w:bCs/>
          <w:sz w:val="24"/>
          <w:lang w:eastAsia="zh-CN"/>
        </w:rPr>
        <w:t>。</w:t>
      </w:r>
    </w:p>
    <w:p>
      <w:pPr>
        <w:spacing w:line="360" w:lineRule="auto"/>
        <w:ind w:firstLine="480" w:firstLineChars="200"/>
        <w:rPr>
          <w:rFonts w:hint="eastAsia" w:ascii="宋体" w:hAnsi="宋体"/>
          <w:b w:val="0"/>
          <w:bCs/>
          <w:sz w:val="24"/>
        </w:rPr>
      </w:pPr>
      <w:r>
        <w:rPr>
          <w:rFonts w:hint="eastAsia" w:ascii="宋体" w:hAnsi="宋体"/>
          <w:b w:val="0"/>
          <w:bCs/>
          <w:sz w:val="24"/>
        </w:rPr>
        <w:t>（2）本项目的参与人员的资质：具有高级项目经理资质或PMP认证证书，每有一个得2分，最高4分。</w:t>
      </w:r>
    </w:p>
    <w:p>
      <w:pPr>
        <w:spacing w:line="360" w:lineRule="auto"/>
        <w:ind w:firstLine="482" w:firstLineChars="200"/>
        <w:rPr>
          <w:rFonts w:ascii="宋体" w:hAnsi="宋体"/>
          <w:b/>
          <w:sz w:val="24"/>
        </w:rPr>
      </w:pPr>
      <w:r>
        <w:rPr>
          <w:rFonts w:hint="eastAsia" w:ascii="宋体" w:hAnsi="宋体"/>
          <w:b/>
          <w:sz w:val="24"/>
        </w:rPr>
        <w:t>（二）企业业绩占1</w:t>
      </w:r>
      <w:r>
        <w:rPr>
          <w:rFonts w:hint="eastAsia" w:ascii="宋体" w:hAnsi="宋体"/>
          <w:b/>
          <w:sz w:val="24"/>
          <w:lang w:val="en-US" w:eastAsia="zh-CN"/>
        </w:rPr>
        <w:t>0</w:t>
      </w:r>
      <w:r>
        <w:rPr>
          <w:rFonts w:hint="eastAsia" w:ascii="宋体" w:hAnsi="宋体"/>
          <w:b/>
          <w:sz w:val="24"/>
        </w:rPr>
        <w:t>%</w:t>
      </w:r>
    </w:p>
    <w:p>
      <w:pPr>
        <w:spacing w:line="360" w:lineRule="auto"/>
        <w:ind w:firstLine="480" w:firstLineChars="200"/>
        <w:jc w:val="left"/>
        <w:rPr>
          <w:rFonts w:hint="eastAsia" w:ascii="宋体" w:hAnsi="宋体"/>
          <w:b w:val="0"/>
          <w:bCs/>
          <w:sz w:val="24"/>
        </w:rPr>
      </w:pPr>
      <w:r>
        <w:rPr>
          <w:rFonts w:hint="eastAsia" w:ascii="宋体" w:hAnsi="宋体"/>
          <w:b w:val="0"/>
          <w:bCs/>
          <w:sz w:val="24"/>
        </w:rPr>
        <w:t>1.业绩经验10分（2018年至今信息化业绩，提供合同首页和盖章页，每项得2分，最高不超过10分。</w:t>
      </w:r>
    </w:p>
    <w:p>
      <w:pPr>
        <w:spacing w:line="360" w:lineRule="auto"/>
        <w:ind w:firstLine="482" w:firstLineChars="200"/>
        <w:jc w:val="left"/>
        <w:rPr>
          <w:rFonts w:ascii="宋体" w:hAnsi="宋体"/>
          <w:b/>
          <w:sz w:val="24"/>
        </w:rPr>
      </w:pPr>
      <w:r>
        <w:rPr>
          <w:rFonts w:hint="eastAsia" w:ascii="宋体" w:hAnsi="宋体"/>
          <w:b/>
          <w:sz w:val="24"/>
        </w:rPr>
        <w:t>（三）系统开发占3</w:t>
      </w:r>
      <w:r>
        <w:rPr>
          <w:rFonts w:hint="eastAsia" w:ascii="宋体" w:hAnsi="宋体"/>
          <w:b/>
          <w:sz w:val="24"/>
          <w:lang w:val="en-US" w:eastAsia="zh-CN"/>
        </w:rPr>
        <w:t>5</w:t>
      </w:r>
      <w:r>
        <w:rPr>
          <w:rFonts w:hint="eastAsia" w:ascii="宋体" w:hAnsi="宋体"/>
          <w:b/>
          <w:sz w:val="24"/>
        </w:rPr>
        <w:t>%</w:t>
      </w:r>
    </w:p>
    <w:p>
      <w:pPr>
        <w:spacing w:line="360" w:lineRule="auto"/>
        <w:ind w:firstLine="480" w:firstLineChars="200"/>
        <w:jc w:val="left"/>
        <w:rPr>
          <w:rFonts w:hint="eastAsia" w:ascii="宋体" w:hAnsi="宋体"/>
          <w:b w:val="0"/>
          <w:bCs/>
          <w:sz w:val="24"/>
        </w:rPr>
      </w:pPr>
      <w:r>
        <w:rPr>
          <w:rFonts w:hint="eastAsia" w:ascii="宋体" w:hAnsi="宋体"/>
          <w:b w:val="0"/>
          <w:bCs/>
          <w:sz w:val="24"/>
        </w:rPr>
        <w:t>整体方案情况，对项目背景、建设原则、建设目标、建设内容的整体理解情况，根据供应商的响应情况进行比较。方案合理、切实可行、完整，能够满足所有功能要求，得1</w:t>
      </w:r>
      <w:r>
        <w:rPr>
          <w:rFonts w:hint="eastAsia" w:ascii="宋体" w:hAnsi="宋体"/>
          <w:b w:val="0"/>
          <w:bCs/>
          <w:sz w:val="24"/>
          <w:lang w:val="en-US" w:eastAsia="zh-CN"/>
        </w:rPr>
        <w:t>1</w:t>
      </w:r>
      <w:r>
        <w:rPr>
          <w:rFonts w:hint="eastAsia" w:ascii="宋体" w:hAnsi="宋体"/>
          <w:b w:val="0"/>
          <w:bCs/>
          <w:sz w:val="24"/>
        </w:rPr>
        <w:t>-15分；方案基本合理、基本可行、基本完整得5-10分；其他或无响应得0分</w:t>
      </w:r>
    </w:p>
    <w:p>
      <w:pPr>
        <w:spacing w:line="360" w:lineRule="auto"/>
        <w:ind w:firstLine="480" w:firstLineChars="200"/>
        <w:jc w:val="left"/>
        <w:rPr>
          <w:rFonts w:hint="eastAsia" w:ascii="宋体" w:hAnsi="宋体"/>
          <w:b w:val="0"/>
          <w:bCs/>
          <w:sz w:val="24"/>
        </w:rPr>
      </w:pPr>
      <w:r>
        <w:rPr>
          <w:rFonts w:hint="eastAsia" w:ascii="宋体" w:hAnsi="宋体"/>
          <w:b w:val="0"/>
          <w:bCs/>
          <w:sz w:val="24"/>
        </w:rPr>
        <w:t>实施风险管理方案，根据供应商的响应情况进行比较。实施风险管理方案合理、切实可行、完整得</w:t>
      </w:r>
      <w:r>
        <w:rPr>
          <w:rFonts w:hint="eastAsia" w:ascii="宋体" w:hAnsi="宋体"/>
          <w:b w:val="0"/>
          <w:bCs/>
          <w:sz w:val="24"/>
          <w:lang w:val="en-US" w:eastAsia="zh-CN"/>
        </w:rPr>
        <w:t>6</w:t>
      </w:r>
      <w:r>
        <w:rPr>
          <w:rFonts w:hint="eastAsia" w:ascii="宋体" w:hAnsi="宋体"/>
          <w:b w:val="0"/>
          <w:bCs/>
          <w:sz w:val="24"/>
        </w:rPr>
        <w:t>-10分；实施风险管理方案基本合理、基本可行、基本完整得1-5分；其他或无响应得0分</w:t>
      </w:r>
    </w:p>
    <w:p>
      <w:pPr>
        <w:spacing w:line="360" w:lineRule="auto"/>
        <w:ind w:firstLine="480" w:firstLineChars="200"/>
        <w:jc w:val="left"/>
        <w:rPr>
          <w:rFonts w:hint="eastAsia" w:ascii="宋体" w:hAnsi="宋体"/>
          <w:b w:val="0"/>
          <w:bCs/>
          <w:sz w:val="24"/>
        </w:rPr>
      </w:pPr>
      <w:r>
        <w:rPr>
          <w:rFonts w:hint="eastAsia" w:ascii="宋体" w:hAnsi="宋体"/>
          <w:b w:val="0"/>
          <w:bCs/>
          <w:sz w:val="24"/>
        </w:rPr>
        <w:t>培训方案响应情况进行比较。培训方案合理、切实可行、完整得</w:t>
      </w:r>
      <w:r>
        <w:rPr>
          <w:rFonts w:hint="eastAsia" w:ascii="宋体" w:hAnsi="宋体"/>
          <w:b w:val="0"/>
          <w:bCs/>
          <w:sz w:val="24"/>
          <w:lang w:val="en-US" w:eastAsia="zh-CN"/>
        </w:rPr>
        <w:t>6</w:t>
      </w:r>
      <w:r>
        <w:rPr>
          <w:rFonts w:hint="eastAsia" w:ascii="宋体" w:hAnsi="宋体"/>
          <w:b w:val="0"/>
          <w:bCs/>
          <w:sz w:val="24"/>
        </w:rPr>
        <w:t>-10分；培训方案基本合理、基本可行、基本完整得1-5分；其他或无响应得0分</w:t>
      </w:r>
    </w:p>
    <w:p>
      <w:pPr>
        <w:spacing w:line="360" w:lineRule="auto"/>
        <w:ind w:firstLine="482" w:firstLineChars="200"/>
        <w:jc w:val="left"/>
        <w:rPr>
          <w:rFonts w:ascii="宋体" w:hAnsi="宋体"/>
          <w:b/>
          <w:sz w:val="24"/>
        </w:rPr>
      </w:pPr>
      <w:r>
        <w:rPr>
          <w:rFonts w:hint="eastAsia" w:ascii="宋体" w:hAnsi="宋体"/>
          <w:b/>
          <w:sz w:val="24"/>
        </w:rPr>
        <w:t>（四）售后服务占20%</w:t>
      </w:r>
    </w:p>
    <w:p>
      <w:pPr>
        <w:spacing w:line="360" w:lineRule="auto"/>
        <w:ind w:firstLine="480" w:firstLineChars="200"/>
        <w:jc w:val="left"/>
        <w:rPr>
          <w:rFonts w:hint="eastAsia" w:ascii="宋体" w:hAnsi="宋体" w:cs="宋体"/>
          <w:sz w:val="24"/>
          <w:szCs w:val="22"/>
        </w:rPr>
      </w:pPr>
      <w:r>
        <w:rPr>
          <w:rFonts w:ascii="宋体" w:hAnsi="宋体" w:cs="宋体"/>
          <w:sz w:val="24"/>
          <w:szCs w:val="22"/>
        </w:rPr>
        <w:t>提供的售后服务和技术培训方案合理、切实可行、完整，得</w:t>
      </w:r>
      <w:r>
        <w:rPr>
          <w:rFonts w:hint="eastAsia" w:ascii="宋体" w:hAnsi="宋体" w:cs="宋体"/>
          <w:sz w:val="24"/>
          <w:szCs w:val="22"/>
        </w:rPr>
        <w:t>1</w:t>
      </w:r>
      <w:r>
        <w:rPr>
          <w:rFonts w:hint="eastAsia" w:ascii="宋体" w:hAnsi="宋体" w:cs="宋体"/>
          <w:sz w:val="24"/>
          <w:szCs w:val="22"/>
          <w:lang w:val="en-US" w:eastAsia="zh-CN"/>
        </w:rPr>
        <w:t>1</w:t>
      </w:r>
      <w:r>
        <w:rPr>
          <w:rFonts w:hint="eastAsia" w:ascii="宋体" w:hAnsi="宋体" w:cs="宋体"/>
          <w:sz w:val="24"/>
          <w:szCs w:val="22"/>
        </w:rPr>
        <w:t>-20</w:t>
      </w:r>
      <w:r>
        <w:rPr>
          <w:rFonts w:ascii="宋体" w:hAnsi="宋体" w:cs="宋体"/>
          <w:sz w:val="24"/>
          <w:szCs w:val="22"/>
        </w:rPr>
        <w:t>分；提供的售后服务和技术培训方案基本合理、基本可行、基本完整得</w:t>
      </w:r>
      <w:r>
        <w:rPr>
          <w:rFonts w:hint="eastAsia" w:ascii="宋体" w:hAnsi="宋体" w:cs="宋体"/>
          <w:sz w:val="24"/>
          <w:szCs w:val="22"/>
        </w:rPr>
        <w:t>1-10</w:t>
      </w:r>
      <w:r>
        <w:rPr>
          <w:rFonts w:ascii="宋体" w:hAnsi="宋体" w:cs="宋体"/>
          <w:sz w:val="24"/>
          <w:szCs w:val="22"/>
        </w:rPr>
        <w:t>分；其他或无响应得0分。</w:t>
      </w:r>
    </w:p>
    <w:p>
      <w:pPr>
        <w:spacing w:line="360" w:lineRule="auto"/>
        <w:ind w:firstLine="482" w:firstLineChars="200"/>
        <w:jc w:val="left"/>
        <w:rPr>
          <w:rFonts w:ascii="宋体" w:hAnsi="宋体"/>
          <w:b/>
          <w:sz w:val="24"/>
        </w:rPr>
      </w:pPr>
      <w:r>
        <w:rPr>
          <w:rFonts w:hint="eastAsia" w:ascii="宋体" w:hAnsi="宋体"/>
          <w:b/>
          <w:sz w:val="24"/>
        </w:rPr>
        <w:t>（五）报价占25%</w:t>
      </w:r>
    </w:p>
    <w:p>
      <w:pPr>
        <w:spacing w:line="360" w:lineRule="auto"/>
        <w:ind w:firstLine="480" w:firstLineChars="200"/>
        <w:jc w:val="left"/>
        <w:rPr>
          <w:rFonts w:ascii="宋体" w:hAnsi="宋体"/>
          <w:sz w:val="24"/>
        </w:rPr>
      </w:pPr>
      <w:r>
        <w:rPr>
          <w:rFonts w:hint="eastAsia" w:ascii="宋体" w:hAnsi="宋体"/>
          <w:sz w:val="24"/>
        </w:rPr>
        <w:t>价格评定方式为：取竞选文件里各单位报价的算术平均价为评定依据，算术平均价位基准价，基准分数为25分，报价每高于算术平均价100元扣1分（不足100元部分扣1分），报价每低于算术平均价100元扣1分（不足100元部分扣1分）。</w:t>
      </w:r>
    </w:p>
    <w:sectPr>
      <w:headerReference r:id="rId4" w:type="first"/>
      <w:headerReference r:id="rId3" w:type="default"/>
      <w:footerReference r:id="rId5" w:type="default"/>
      <w:footerReference r:id="rId6" w:type="even"/>
      <w:pgSz w:w="11906" w:h="16838"/>
      <w:pgMar w:top="851" w:right="1418" w:bottom="709" w:left="1418"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简">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3"/>
      </w:rPr>
    </w:pPr>
  </w:p>
  <w:p>
    <w:pPr>
      <w:pStyle w:val="26"/>
      <w:ind w:right="360"/>
      <w:jc w:val="center"/>
      <w:rPr>
        <w:rFonts w:ascii="仿宋_GB2312" w:eastAsia="仿宋_GB2312"/>
      </w:rPr>
    </w:pPr>
    <w:r>
      <w:rPr>
        <w:rFonts w:hint="eastAsia" w:ascii="仿宋_GB2312" w:eastAsia="仿宋_GB2312"/>
        <w:kern w:val="0"/>
        <w:szCs w:val="21"/>
      </w:rPr>
      <w:t xml:space="preserve">第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9</w:t>
    </w:r>
    <w:r>
      <w:rPr>
        <w:rFonts w:ascii="仿宋_GB2312" w:eastAsia="仿宋_GB2312"/>
        <w:kern w:val="0"/>
        <w:szCs w:val="21"/>
      </w:rPr>
      <w:fldChar w:fldCharType="end"/>
    </w:r>
    <w:r>
      <w:rPr>
        <w:rFonts w:hint="eastAsia" w:ascii="仿宋_GB2312" w:eastAsia="仿宋_GB2312"/>
        <w:kern w:val="0"/>
        <w:szCs w:val="21"/>
      </w:rPr>
      <w:t xml:space="preserve"> 页 共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23</w:t>
    </w:r>
    <w:r>
      <w:rPr>
        <w:rFonts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3"/>
      </w:rPr>
    </w:pPr>
    <w:r>
      <w:fldChar w:fldCharType="begin"/>
    </w:r>
    <w:r>
      <w:rPr>
        <w:rStyle w:val="43"/>
      </w:rPr>
      <w:instrText xml:space="preserve">PAGE  </w:instrText>
    </w:r>
    <w: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F3210"/>
    <w:multiLevelType w:val="singleLevel"/>
    <w:tmpl w:val="AB9F3210"/>
    <w:lvl w:ilvl="0" w:tentative="0">
      <w:start w:val="1"/>
      <w:numFmt w:val="decimal"/>
      <w:lvlText w:val="%1."/>
      <w:lvlJc w:val="left"/>
      <w:pPr>
        <w:tabs>
          <w:tab w:val="left" w:pos="312"/>
        </w:tabs>
      </w:pPr>
    </w:lvl>
  </w:abstractNum>
  <w:abstractNum w:abstractNumId="1">
    <w:nsid w:val="B4E894DA"/>
    <w:multiLevelType w:val="singleLevel"/>
    <w:tmpl w:val="B4E894DA"/>
    <w:lvl w:ilvl="0" w:tentative="0">
      <w:start w:val="1"/>
      <w:numFmt w:val="decimal"/>
      <w:lvlText w:val="%1."/>
      <w:lvlJc w:val="left"/>
      <w:pPr>
        <w:tabs>
          <w:tab w:val="left" w:pos="312"/>
        </w:tabs>
      </w:pPr>
    </w:lvl>
  </w:abstractNum>
  <w:abstractNum w:abstractNumId="2">
    <w:nsid w:val="11D96DC5"/>
    <w:multiLevelType w:val="multilevel"/>
    <w:tmpl w:val="11D96DC5"/>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1C32CB"/>
    <w:multiLevelType w:val="singleLevel"/>
    <w:tmpl w:val="181C32CB"/>
    <w:lvl w:ilvl="0" w:tentative="0">
      <w:start w:val="1"/>
      <w:numFmt w:val="decimal"/>
      <w:lvlText w:val="%1."/>
      <w:lvlJc w:val="left"/>
      <w:pPr>
        <w:tabs>
          <w:tab w:val="left" w:pos="425"/>
        </w:tabs>
        <w:ind w:left="425" w:hanging="425"/>
      </w:pPr>
      <w:rPr>
        <w:rFonts w:hint="default"/>
      </w:rPr>
    </w:lvl>
  </w:abstractNum>
  <w:abstractNum w:abstractNumId="4">
    <w:nsid w:val="260006A8"/>
    <w:multiLevelType w:val="multilevel"/>
    <w:tmpl w:val="260006A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D86207"/>
    <w:multiLevelType w:val="multilevel"/>
    <w:tmpl w:val="35D862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3E5ECD"/>
    <w:multiLevelType w:val="singleLevel"/>
    <w:tmpl w:val="403E5ECD"/>
    <w:lvl w:ilvl="0" w:tentative="0">
      <w:start w:val="1"/>
      <w:numFmt w:val="decimal"/>
      <w:lvlText w:val="%1."/>
      <w:lvlJc w:val="left"/>
      <w:pPr>
        <w:tabs>
          <w:tab w:val="left" w:pos="425"/>
        </w:tabs>
        <w:ind w:left="425" w:hanging="425"/>
      </w:pPr>
      <w:rPr>
        <w:rFonts w:hint="default"/>
      </w:rPr>
    </w:lvl>
  </w:abstractNum>
  <w:abstractNum w:abstractNumId="7">
    <w:nsid w:val="47D46651"/>
    <w:multiLevelType w:val="multilevel"/>
    <w:tmpl w:val="47D466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971B4"/>
    <w:multiLevelType w:val="multilevel"/>
    <w:tmpl w:val="483971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0">
    <w:nsid w:val="5B5C1792"/>
    <w:multiLevelType w:val="multilevel"/>
    <w:tmpl w:val="5B5C179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6D6DAA"/>
    <w:multiLevelType w:val="multilevel"/>
    <w:tmpl w:val="6F6D6DA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10A6ABD"/>
    <w:multiLevelType w:val="multilevel"/>
    <w:tmpl w:val="710A6AB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4250DB4"/>
    <w:multiLevelType w:val="multilevel"/>
    <w:tmpl w:val="74250D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0C6006"/>
    <w:multiLevelType w:val="multilevel"/>
    <w:tmpl w:val="7A0C600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14"/>
  </w:num>
  <w:num w:numId="4">
    <w:abstractNumId w:val="13"/>
  </w:num>
  <w:num w:numId="5">
    <w:abstractNumId w:val="0"/>
  </w:num>
  <w:num w:numId="6">
    <w:abstractNumId w:val="1"/>
  </w:num>
  <w:num w:numId="7">
    <w:abstractNumId w:val="5"/>
  </w:num>
  <w:num w:numId="8">
    <w:abstractNumId w:val="4"/>
  </w:num>
  <w:num w:numId="9">
    <w:abstractNumId w:val="12"/>
  </w:num>
  <w:num w:numId="10">
    <w:abstractNumId w:val="2"/>
  </w:num>
  <w:num w:numId="11">
    <w:abstractNumId w:val="11"/>
  </w:num>
  <w:num w:numId="12">
    <w:abstractNumId w:val="10"/>
  </w:num>
  <w:num w:numId="13">
    <w:abstractNumId w:val="9"/>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4D25"/>
    <w:rsid w:val="000105BD"/>
    <w:rsid w:val="00012B70"/>
    <w:rsid w:val="00015ECF"/>
    <w:rsid w:val="00021B03"/>
    <w:rsid w:val="0002283D"/>
    <w:rsid w:val="00022B60"/>
    <w:rsid w:val="00022EA0"/>
    <w:rsid w:val="000231F2"/>
    <w:rsid w:val="000257B8"/>
    <w:rsid w:val="000261FF"/>
    <w:rsid w:val="000364BA"/>
    <w:rsid w:val="000370E6"/>
    <w:rsid w:val="00040C8B"/>
    <w:rsid w:val="00051A71"/>
    <w:rsid w:val="00054FC1"/>
    <w:rsid w:val="0005513A"/>
    <w:rsid w:val="00061EF9"/>
    <w:rsid w:val="00061F80"/>
    <w:rsid w:val="00064C50"/>
    <w:rsid w:val="00064FFF"/>
    <w:rsid w:val="00067753"/>
    <w:rsid w:val="00070116"/>
    <w:rsid w:val="00071603"/>
    <w:rsid w:val="000736F7"/>
    <w:rsid w:val="00074A14"/>
    <w:rsid w:val="00080EBC"/>
    <w:rsid w:val="00090D35"/>
    <w:rsid w:val="00090E03"/>
    <w:rsid w:val="00094212"/>
    <w:rsid w:val="000953DA"/>
    <w:rsid w:val="000A406D"/>
    <w:rsid w:val="000B1CB5"/>
    <w:rsid w:val="000B5BF4"/>
    <w:rsid w:val="000C00F7"/>
    <w:rsid w:val="000C5285"/>
    <w:rsid w:val="000C6B90"/>
    <w:rsid w:val="000C7EB5"/>
    <w:rsid w:val="000E3C90"/>
    <w:rsid w:val="000E735C"/>
    <w:rsid w:val="000F058D"/>
    <w:rsid w:val="000F3046"/>
    <w:rsid w:val="000F566E"/>
    <w:rsid w:val="000F6625"/>
    <w:rsid w:val="00102B85"/>
    <w:rsid w:val="00102E3E"/>
    <w:rsid w:val="0010414D"/>
    <w:rsid w:val="00107775"/>
    <w:rsid w:val="00107A75"/>
    <w:rsid w:val="00110BAF"/>
    <w:rsid w:val="00112583"/>
    <w:rsid w:val="001208AB"/>
    <w:rsid w:val="00121845"/>
    <w:rsid w:val="0012238A"/>
    <w:rsid w:val="001277B3"/>
    <w:rsid w:val="001310CA"/>
    <w:rsid w:val="00132F29"/>
    <w:rsid w:val="0014064D"/>
    <w:rsid w:val="00142D68"/>
    <w:rsid w:val="001519A1"/>
    <w:rsid w:val="0015442C"/>
    <w:rsid w:val="0016050D"/>
    <w:rsid w:val="0016078D"/>
    <w:rsid w:val="001636AF"/>
    <w:rsid w:val="001650A1"/>
    <w:rsid w:val="00165387"/>
    <w:rsid w:val="00166108"/>
    <w:rsid w:val="001670D3"/>
    <w:rsid w:val="00170872"/>
    <w:rsid w:val="00170A41"/>
    <w:rsid w:val="00172DDF"/>
    <w:rsid w:val="001755B7"/>
    <w:rsid w:val="001848CC"/>
    <w:rsid w:val="001904DC"/>
    <w:rsid w:val="001912DA"/>
    <w:rsid w:val="001928ED"/>
    <w:rsid w:val="001A080E"/>
    <w:rsid w:val="001A5060"/>
    <w:rsid w:val="001A5A5D"/>
    <w:rsid w:val="001B1128"/>
    <w:rsid w:val="001B5B7B"/>
    <w:rsid w:val="001B5FAA"/>
    <w:rsid w:val="001C0C99"/>
    <w:rsid w:val="001C7CE3"/>
    <w:rsid w:val="001D238B"/>
    <w:rsid w:val="001D7FB6"/>
    <w:rsid w:val="001E18CC"/>
    <w:rsid w:val="001E4593"/>
    <w:rsid w:val="001F77DC"/>
    <w:rsid w:val="002137A6"/>
    <w:rsid w:val="00220F30"/>
    <w:rsid w:val="00221420"/>
    <w:rsid w:val="00227531"/>
    <w:rsid w:val="0024155A"/>
    <w:rsid w:val="0024212A"/>
    <w:rsid w:val="0024584D"/>
    <w:rsid w:val="00250999"/>
    <w:rsid w:val="002538C9"/>
    <w:rsid w:val="00254451"/>
    <w:rsid w:val="002572E2"/>
    <w:rsid w:val="00262877"/>
    <w:rsid w:val="002663EA"/>
    <w:rsid w:val="00273AAD"/>
    <w:rsid w:val="0027470F"/>
    <w:rsid w:val="0027751F"/>
    <w:rsid w:val="00282D13"/>
    <w:rsid w:val="00291BDC"/>
    <w:rsid w:val="002952CD"/>
    <w:rsid w:val="002960C8"/>
    <w:rsid w:val="002A2977"/>
    <w:rsid w:val="002B0BD9"/>
    <w:rsid w:val="002B324D"/>
    <w:rsid w:val="002B4414"/>
    <w:rsid w:val="002C1942"/>
    <w:rsid w:val="002C32DA"/>
    <w:rsid w:val="002D0AE3"/>
    <w:rsid w:val="002D7550"/>
    <w:rsid w:val="002D7674"/>
    <w:rsid w:val="002E13E6"/>
    <w:rsid w:val="002E3AC2"/>
    <w:rsid w:val="002E4BF2"/>
    <w:rsid w:val="002E6BDB"/>
    <w:rsid w:val="002F1956"/>
    <w:rsid w:val="002F56C4"/>
    <w:rsid w:val="003122B4"/>
    <w:rsid w:val="0031322D"/>
    <w:rsid w:val="00314009"/>
    <w:rsid w:val="003175CD"/>
    <w:rsid w:val="00320E71"/>
    <w:rsid w:val="00321C88"/>
    <w:rsid w:val="003224E0"/>
    <w:rsid w:val="00322585"/>
    <w:rsid w:val="00323BF6"/>
    <w:rsid w:val="003256FF"/>
    <w:rsid w:val="00331D74"/>
    <w:rsid w:val="00334A7F"/>
    <w:rsid w:val="003371F2"/>
    <w:rsid w:val="003417C2"/>
    <w:rsid w:val="003430F3"/>
    <w:rsid w:val="00350C8B"/>
    <w:rsid w:val="0035157D"/>
    <w:rsid w:val="0035181F"/>
    <w:rsid w:val="00352468"/>
    <w:rsid w:val="00354AF8"/>
    <w:rsid w:val="00365724"/>
    <w:rsid w:val="00365AB5"/>
    <w:rsid w:val="00367A3A"/>
    <w:rsid w:val="00370DBB"/>
    <w:rsid w:val="00371768"/>
    <w:rsid w:val="00371C5B"/>
    <w:rsid w:val="0037502F"/>
    <w:rsid w:val="00375822"/>
    <w:rsid w:val="00383388"/>
    <w:rsid w:val="00391364"/>
    <w:rsid w:val="00391704"/>
    <w:rsid w:val="00391C99"/>
    <w:rsid w:val="003A54B8"/>
    <w:rsid w:val="003B27F0"/>
    <w:rsid w:val="003B2888"/>
    <w:rsid w:val="003B3497"/>
    <w:rsid w:val="003B38B3"/>
    <w:rsid w:val="003B6172"/>
    <w:rsid w:val="003C4C6A"/>
    <w:rsid w:val="003C6827"/>
    <w:rsid w:val="003C6942"/>
    <w:rsid w:val="003C78FA"/>
    <w:rsid w:val="003D1E60"/>
    <w:rsid w:val="003D2184"/>
    <w:rsid w:val="003D64E3"/>
    <w:rsid w:val="003D767F"/>
    <w:rsid w:val="003E09A1"/>
    <w:rsid w:val="003E237B"/>
    <w:rsid w:val="003E75DD"/>
    <w:rsid w:val="003F06C8"/>
    <w:rsid w:val="003F23F4"/>
    <w:rsid w:val="003F433E"/>
    <w:rsid w:val="003F4409"/>
    <w:rsid w:val="003F5F53"/>
    <w:rsid w:val="003F72DA"/>
    <w:rsid w:val="00400B89"/>
    <w:rsid w:val="004042B2"/>
    <w:rsid w:val="004070F2"/>
    <w:rsid w:val="00414298"/>
    <w:rsid w:val="00414D99"/>
    <w:rsid w:val="00417510"/>
    <w:rsid w:val="00417D38"/>
    <w:rsid w:val="004224DE"/>
    <w:rsid w:val="00422AAB"/>
    <w:rsid w:val="00422D45"/>
    <w:rsid w:val="00425FC1"/>
    <w:rsid w:val="00426C36"/>
    <w:rsid w:val="004347E8"/>
    <w:rsid w:val="00444B3F"/>
    <w:rsid w:val="00450815"/>
    <w:rsid w:val="00451B51"/>
    <w:rsid w:val="004548AF"/>
    <w:rsid w:val="00460F06"/>
    <w:rsid w:val="00461EAA"/>
    <w:rsid w:val="00465739"/>
    <w:rsid w:val="0047782F"/>
    <w:rsid w:val="00481553"/>
    <w:rsid w:val="00482BDB"/>
    <w:rsid w:val="00483D46"/>
    <w:rsid w:val="00484363"/>
    <w:rsid w:val="00484F9B"/>
    <w:rsid w:val="00487BF2"/>
    <w:rsid w:val="00491734"/>
    <w:rsid w:val="00491E17"/>
    <w:rsid w:val="004A044D"/>
    <w:rsid w:val="004A1E3A"/>
    <w:rsid w:val="004A2120"/>
    <w:rsid w:val="004A280F"/>
    <w:rsid w:val="004A4EF5"/>
    <w:rsid w:val="004B3DF9"/>
    <w:rsid w:val="004B7660"/>
    <w:rsid w:val="004C01A0"/>
    <w:rsid w:val="004C2EB0"/>
    <w:rsid w:val="004C7B14"/>
    <w:rsid w:val="004D1892"/>
    <w:rsid w:val="004D3073"/>
    <w:rsid w:val="004D40FB"/>
    <w:rsid w:val="004E1FD0"/>
    <w:rsid w:val="004E4ED4"/>
    <w:rsid w:val="004E6742"/>
    <w:rsid w:val="004E67E2"/>
    <w:rsid w:val="004F0C28"/>
    <w:rsid w:val="004F565F"/>
    <w:rsid w:val="004F5B71"/>
    <w:rsid w:val="004F7EB4"/>
    <w:rsid w:val="005052BD"/>
    <w:rsid w:val="0050720B"/>
    <w:rsid w:val="005115AB"/>
    <w:rsid w:val="00523845"/>
    <w:rsid w:val="005253B7"/>
    <w:rsid w:val="005324A4"/>
    <w:rsid w:val="00534249"/>
    <w:rsid w:val="00536A85"/>
    <w:rsid w:val="00541AF6"/>
    <w:rsid w:val="005423D1"/>
    <w:rsid w:val="005426FA"/>
    <w:rsid w:val="00542A4B"/>
    <w:rsid w:val="00543D58"/>
    <w:rsid w:val="00544412"/>
    <w:rsid w:val="00547080"/>
    <w:rsid w:val="00547DBF"/>
    <w:rsid w:val="005574C8"/>
    <w:rsid w:val="00557778"/>
    <w:rsid w:val="00557BC5"/>
    <w:rsid w:val="00561655"/>
    <w:rsid w:val="00564028"/>
    <w:rsid w:val="005670A3"/>
    <w:rsid w:val="00576501"/>
    <w:rsid w:val="005811AA"/>
    <w:rsid w:val="00586E33"/>
    <w:rsid w:val="00587E1A"/>
    <w:rsid w:val="00587E55"/>
    <w:rsid w:val="00593E9F"/>
    <w:rsid w:val="00597992"/>
    <w:rsid w:val="00597E70"/>
    <w:rsid w:val="005A1A6A"/>
    <w:rsid w:val="005A356B"/>
    <w:rsid w:val="005A65F7"/>
    <w:rsid w:val="005A69D6"/>
    <w:rsid w:val="005B6BD4"/>
    <w:rsid w:val="005C0389"/>
    <w:rsid w:val="005C0BB8"/>
    <w:rsid w:val="005C1E74"/>
    <w:rsid w:val="005D73D3"/>
    <w:rsid w:val="005D7B1B"/>
    <w:rsid w:val="005E3754"/>
    <w:rsid w:val="005E389E"/>
    <w:rsid w:val="005E788C"/>
    <w:rsid w:val="005F4F39"/>
    <w:rsid w:val="005F5B50"/>
    <w:rsid w:val="005F5D41"/>
    <w:rsid w:val="005F5F41"/>
    <w:rsid w:val="0060014A"/>
    <w:rsid w:val="00602156"/>
    <w:rsid w:val="00606FAD"/>
    <w:rsid w:val="0060795C"/>
    <w:rsid w:val="006106D7"/>
    <w:rsid w:val="00611278"/>
    <w:rsid w:val="00612347"/>
    <w:rsid w:val="006239EB"/>
    <w:rsid w:val="00625B1D"/>
    <w:rsid w:val="0063078D"/>
    <w:rsid w:val="0063581C"/>
    <w:rsid w:val="006408D2"/>
    <w:rsid w:val="00640BAB"/>
    <w:rsid w:val="00640CEC"/>
    <w:rsid w:val="00641A42"/>
    <w:rsid w:val="00641F68"/>
    <w:rsid w:val="00645215"/>
    <w:rsid w:val="0065302F"/>
    <w:rsid w:val="00653E9F"/>
    <w:rsid w:val="0065417F"/>
    <w:rsid w:val="00654364"/>
    <w:rsid w:val="00655305"/>
    <w:rsid w:val="00655F43"/>
    <w:rsid w:val="00657EED"/>
    <w:rsid w:val="00667744"/>
    <w:rsid w:val="00676923"/>
    <w:rsid w:val="00676D6F"/>
    <w:rsid w:val="0068176A"/>
    <w:rsid w:val="00685238"/>
    <w:rsid w:val="00685302"/>
    <w:rsid w:val="00690557"/>
    <w:rsid w:val="00693B1B"/>
    <w:rsid w:val="006A3FB0"/>
    <w:rsid w:val="006A5AD3"/>
    <w:rsid w:val="006A6595"/>
    <w:rsid w:val="006B4F92"/>
    <w:rsid w:val="006B5404"/>
    <w:rsid w:val="006B6374"/>
    <w:rsid w:val="006B7348"/>
    <w:rsid w:val="006C1C46"/>
    <w:rsid w:val="006C3133"/>
    <w:rsid w:val="006C3CB0"/>
    <w:rsid w:val="006C5594"/>
    <w:rsid w:val="006D118D"/>
    <w:rsid w:val="006D3E16"/>
    <w:rsid w:val="006D3E3D"/>
    <w:rsid w:val="006D4464"/>
    <w:rsid w:val="006D4782"/>
    <w:rsid w:val="006E6497"/>
    <w:rsid w:val="006F66C8"/>
    <w:rsid w:val="006F791A"/>
    <w:rsid w:val="00703DAA"/>
    <w:rsid w:val="0070426D"/>
    <w:rsid w:val="007048D4"/>
    <w:rsid w:val="00715682"/>
    <w:rsid w:val="00716826"/>
    <w:rsid w:val="0072380C"/>
    <w:rsid w:val="00723E8B"/>
    <w:rsid w:val="00724D25"/>
    <w:rsid w:val="00733CEE"/>
    <w:rsid w:val="00735434"/>
    <w:rsid w:val="0073562D"/>
    <w:rsid w:val="00741B62"/>
    <w:rsid w:val="007453B9"/>
    <w:rsid w:val="00753481"/>
    <w:rsid w:val="0075430D"/>
    <w:rsid w:val="007576CD"/>
    <w:rsid w:val="007613E9"/>
    <w:rsid w:val="00770BBC"/>
    <w:rsid w:val="007711CA"/>
    <w:rsid w:val="00777A85"/>
    <w:rsid w:val="00780068"/>
    <w:rsid w:val="00787B5E"/>
    <w:rsid w:val="0079347E"/>
    <w:rsid w:val="00794D00"/>
    <w:rsid w:val="00796FF9"/>
    <w:rsid w:val="00797919"/>
    <w:rsid w:val="007A6D1B"/>
    <w:rsid w:val="007A754C"/>
    <w:rsid w:val="007B1AF1"/>
    <w:rsid w:val="007B74C3"/>
    <w:rsid w:val="007C0B42"/>
    <w:rsid w:val="007C5A80"/>
    <w:rsid w:val="007C66FF"/>
    <w:rsid w:val="007C794B"/>
    <w:rsid w:val="007D290C"/>
    <w:rsid w:val="007D3848"/>
    <w:rsid w:val="007E47EE"/>
    <w:rsid w:val="007E4840"/>
    <w:rsid w:val="007E529D"/>
    <w:rsid w:val="007E5B56"/>
    <w:rsid w:val="007E7880"/>
    <w:rsid w:val="007E7DB3"/>
    <w:rsid w:val="007F02DF"/>
    <w:rsid w:val="007F1113"/>
    <w:rsid w:val="007F126D"/>
    <w:rsid w:val="007F38D6"/>
    <w:rsid w:val="007F44EF"/>
    <w:rsid w:val="007F7B50"/>
    <w:rsid w:val="007F7B8E"/>
    <w:rsid w:val="00802333"/>
    <w:rsid w:val="008039F2"/>
    <w:rsid w:val="00804355"/>
    <w:rsid w:val="0080639C"/>
    <w:rsid w:val="00815709"/>
    <w:rsid w:val="008161FA"/>
    <w:rsid w:val="0081770D"/>
    <w:rsid w:val="00822168"/>
    <w:rsid w:val="00822520"/>
    <w:rsid w:val="0082481F"/>
    <w:rsid w:val="00825946"/>
    <w:rsid w:val="00825FD7"/>
    <w:rsid w:val="00827475"/>
    <w:rsid w:val="0083333B"/>
    <w:rsid w:val="00834F56"/>
    <w:rsid w:val="00836280"/>
    <w:rsid w:val="008373F4"/>
    <w:rsid w:val="00845C32"/>
    <w:rsid w:val="008478FD"/>
    <w:rsid w:val="008503A0"/>
    <w:rsid w:val="008534B2"/>
    <w:rsid w:val="008560A9"/>
    <w:rsid w:val="008565C6"/>
    <w:rsid w:val="00861043"/>
    <w:rsid w:val="00861543"/>
    <w:rsid w:val="00862301"/>
    <w:rsid w:val="00864A47"/>
    <w:rsid w:val="00866E0A"/>
    <w:rsid w:val="00873FA3"/>
    <w:rsid w:val="00874665"/>
    <w:rsid w:val="0087631D"/>
    <w:rsid w:val="00884C56"/>
    <w:rsid w:val="00894C84"/>
    <w:rsid w:val="008953D9"/>
    <w:rsid w:val="00897363"/>
    <w:rsid w:val="0089755F"/>
    <w:rsid w:val="008977C3"/>
    <w:rsid w:val="008A4EF7"/>
    <w:rsid w:val="008A5F9B"/>
    <w:rsid w:val="008A63C0"/>
    <w:rsid w:val="008B1B8F"/>
    <w:rsid w:val="008B325C"/>
    <w:rsid w:val="008B6989"/>
    <w:rsid w:val="008C6AE5"/>
    <w:rsid w:val="008C6D0B"/>
    <w:rsid w:val="008C6E2F"/>
    <w:rsid w:val="008C76D2"/>
    <w:rsid w:val="008D74F4"/>
    <w:rsid w:val="008E27A8"/>
    <w:rsid w:val="008E7641"/>
    <w:rsid w:val="008F1D87"/>
    <w:rsid w:val="008F7CC6"/>
    <w:rsid w:val="00904C3D"/>
    <w:rsid w:val="009117F1"/>
    <w:rsid w:val="00911AFB"/>
    <w:rsid w:val="009132E1"/>
    <w:rsid w:val="00914008"/>
    <w:rsid w:val="00932E0D"/>
    <w:rsid w:val="009375FC"/>
    <w:rsid w:val="00941DC2"/>
    <w:rsid w:val="0094219D"/>
    <w:rsid w:val="009460C7"/>
    <w:rsid w:val="00946108"/>
    <w:rsid w:val="00946C1D"/>
    <w:rsid w:val="0094731F"/>
    <w:rsid w:val="00952FE2"/>
    <w:rsid w:val="009552E1"/>
    <w:rsid w:val="00961C4D"/>
    <w:rsid w:val="009648A6"/>
    <w:rsid w:val="00966825"/>
    <w:rsid w:val="009707F4"/>
    <w:rsid w:val="009713D3"/>
    <w:rsid w:val="00975B68"/>
    <w:rsid w:val="009764CE"/>
    <w:rsid w:val="00976752"/>
    <w:rsid w:val="00980B57"/>
    <w:rsid w:val="009A0DEF"/>
    <w:rsid w:val="009A17E3"/>
    <w:rsid w:val="009A567F"/>
    <w:rsid w:val="009B0CE2"/>
    <w:rsid w:val="009B3495"/>
    <w:rsid w:val="009B52F4"/>
    <w:rsid w:val="009B706F"/>
    <w:rsid w:val="009C5989"/>
    <w:rsid w:val="009C6252"/>
    <w:rsid w:val="009D36D7"/>
    <w:rsid w:val="009D3DD6"/>
    <w:rsid w:val="009D79E7"/>
    <w:rsid w:val="009E5781"/>
    <w:rsid w:val="009E5E63"/>
    <w:rsid w:val="009E713D"/>
    <w:rsid w:val="009E73FE"/>
    <w:rsid w:val="009F46A3"/>
    <w:rsid w:val="009F6442"/>
    <w:rsid w:val="00A0281F"/>
    <w:rsid w:val="00A0300C"/>
    <w:rsid w:val="00A11642"/>
    <w:rsid w:val="00A11F63"/>
    <w:rsid w:val="00A12A47"/>
    <w:rsid w:val="00A1433D"/>
    <w:rsid w:val="00A20DBD"/>
    <w:rsid w:val="00A236C2"/>
    <w:rsid w:val="00A325BF"/>
    <w:rsid w:val="00A329DE"/>
    <w:rsid w:val="00A33BC8"/>
    <w:rsid w:val="00A61487"/>
    <w:rsid w:val="00A626D3"/>
    <w:rsid w:val="00A64D01"/>
    <w:rsid w:val="00A67D70"/>
    <w:rsid w:val="00A72173"/>
    <w:rsid w:val="00A76432"/>
    <w:rsid w:val="00A76C63"/>
    <w:rsid w:val="00A80BA6"/>
    <w:rsid w:val="00A820B8"/>
    <w:rsid w:val="00A82217"/>
    <w:rsid w:val="00A900D3"/>
    <w:rsid w:val="00A908A5"/>
    <w:rsid w:val="00A914F8"/>
    <w:rsid w:val="00A91BF9"/>
    <w:rsid w:val="00AB03DB"/>
    <w:rsid w:val="00AB0DAF"/>
    <w:rsid w:val="00AB47BC"/>
    <w:rsid w:val="00AB4E98"/>
    <w:rsid w:val="00AB74E2"/>
    <w:rsid w:val="00AC7797"/>
    <w:rsid w:val="00AD20A8"/>
    <w:rsid w:val="00AD24D3"/>
    <w:rsid w:val="00AD2BDC"/>
    <w:rsid w:val="00AE0E9D"/>
    <w:rsid w:val="00AE1101"/>
    <w:rsid w:val="00AE198A"/>
    <w:rsid w:val="00AE1A9C"/>
    <w:rsid w:val="00AE36F3"/>
    <w:rsid w:val="00AE4361"/>
    <w:rsid w:val="00AF014E"/>
    <w:rsid w:val="00AF02DD"/>
    <w:rsid w:val="00AF18CA"/>
    <w:rsid w:val="00AF4324"/>
    <w:rsid w:val="00B052DB"/>
    <w:rsid w:val="00B073CB"/>
    <w:rsid w:val="00B27CE7"/>
    <w:rsid w:val="00B35B72"/>
    <w:rsid w:val="00B37461"/>
    <w:rsid w:val="00B42454"/>
    <w:rsid w:val="00B4335D"/>
    <w:rsid w:val="00B44A00"/>
    <w:rsid w:val="00B45149"/>
    <w:rsid w:val="00B5010A"/>
    <w:rsid w:val="00B5165E"/>
    <w:rsid w:val="00B52612"/>
    <w:rsid w:val="00B5608F"/>
    <w:rsid w:val="00B56798"/>
    <w:rsid w:val="00B61784"/>
    <w:rsid w:val="00B66375"/>
    <w:rsid w:val="00B701D8"/>
    <w:rsid w:val="00B728B4"/>
    <w:rsid w:val="00B7306D"/>
    <w:rsid w:val="00B775A3"/>
    <w:rsid w:val="00B84726"/>
    <w:rsid w:val="00B930A6"/>
    <w:rsid w:val="00BA1711"/>
    <w:rsid w:val="00BA182D"/>
    <w:rsid w:val="00BA3DA1"/>
    <w:rsid w:val="00BA67A8"/>
    <w:rsid w:val="00BB701D"/>
    <w:rsid w:val="00BC484E"/>
    <w:rsid w:val="00BD10A8"/>
    <w:rsid w:val="00BD4603"/>
    <w:rsid w:val="00BD500D"/>
    <w:rsid w:val="00BD5CA9"/>
    <w:rsid w:val="00BE04C6"/>
    <w:rsid w:val="00BE171F"/>
    <w:rsid w:val="00BE30A5"/>
    <w:rsid w:val="00BE5AD1"/>
    <w:rsid w:val="00BF107B"/>
    <w:rsid w:val="00BF1401"/>
    <w:rsid w:val="00BF3DA5"/>
    <w:rsid w:val="00BF5002"/>
    <w:rsid w:val="00BF52CB"/>
    <w:rsid w:val="00BF69D4"/>
    <w:rsid w:val="00C00AE1"/>
    <w:rsid w:val="00C043A9"/>
    <w:rsid w:val="00C04679"/>
    <w:rsid w:val="00C049CC"/>
    <w:rsid w:val="00C0572D"/>
    <w:rsid w:val="00C1535C"/>
    <w:rsid w:val="00C157EA"/>
    <w:rsid w:val="00C17C89"/>
    <w:rsid w:val="00C232A6"/>
    <w:rsid w:val="00C258DD"/>
    <w:rsid w:val="00C265A7"/>
    <w:rsid w:val="00C30479"/>
    <w:rsid w:val="00C313FD"/>
    <w:rsid w:val="00C352FD"/>
    <w:rsid w:val="00C40828"/>
    <w:rsid w:val="00C40B85"/>
    <w:rsid w:val="00C41106"/>
    <w:rsid w:val="00C41EC6"/>
    <w:rsid w:val="00C43412"/>
    <w:rsid w:val="00C43F6C"/>
    <w:rsid w:val="00C456F5"/>
    <w:rsid w:val="00C463CD"/>
    <w:rsid w:val="00C60434"/>
    <w:rsid w:val="00C6290B"/>
    <w:rsid w:val="00C63A51"/>
    <w:rsid w:val="00C647E8"/>
    <w:rsid w:val="00C648A2"/>
    <w:rsid w:val="00C67230"/>
    <w:rsid w:val="00C73506"/>
    <w:rsid w:val="00C8087F"/>
    <w:rsid w:val="00C86617"/>
    <w:rsid w:val="00C91C4F"/>
    <w:rsid w:val="00C91CC2"/>
    <w:rsid w:val="00C95D91"/>
    <w:rsid w:val="00C96498"/>
    <w:rsid w:val="00C96E35"/>
    <w:rsid w:val="00CA360F"/>
    <w:rsid w:val="00CA588E"/>
    <w:rsid w:val="00CA5A5B"/>
    <w:rsid w:val="00CB0C91"/>
    <w:rsid w:val="00CB5929"/>
    <w:rsid w:val="00CC0FE2"/>
    <w:rsid w:val="00CC10F2"/>
    <w:rsid w:val="00CC12B9"/>
    <w:rsid w:val="00CC2597"/>
    <w:rsid w:val="00CD5600"/>
    <w:rsid w:val="00CD57A7"/>
    <w:rsid w:val="00CE5D37"/>
    <w:rsid w:val="00CF469C"/>
    <w:rsid w:val="00CF5A72"/>
    <w:rsid w:val="00CF6A1A"/>
    <w:rsid w:val="00CF7D03"/>
    <w:rsid w:val="00CF7E24"/>
    <w:rsid w:val="00D001BE"/>
    <w:rsid w:val="00D015B2"/>
    <w:rsid w:val="00D01BF9"/>
    <w:rsid w:val="00D02C39"/>
    <w:rsid w:val="00D032B6"/>
    <w:rsid w:val="00D05066"/>
    <w:rsid w:val="00D060BD"/>
    <w:rsid w:val="00D064D1"/>
    <w:rsid w:val="00D130AD"/>
    <w:rsid w:val="00D2024E"/>
    <w:rsid w:val="00D27061"/>
    <w:rsid w:val="00D3029D"/>
    <w:rsid w:val="00D3452F"/>
    <w:rsid w:val="00D37692"/>
    <w:rsid w:val="00D46726"/>
    <w:rsid w:val="00D46DCE"/>
    <w:rsid w:val="00D47F2B"/>
    <w:rsid w:val="00D50BFB"/>
    <w:rsid w:val="00D5251B"/>
    <w:rsid w:val="00D53548"/>
    <w:rsid w:val="00D560D8"/>
    <w:rsid w:val="00D57439"/>
    <w:rsid w:val="00D61D85"/>
    <w:rsid w:val="00D6729F"/>
    <w:rsid w:val="00D77E2C"/>
    <w:rsid w:val="00D80710"/>
    <w:rsid w:val="00D82B12"/>
    <w:rsid w:val="00D87A1D"/>
    <w:rsid w:val="00D92194"/>
    <w:rsid w:val="00D92326"/>
    <w:rsid w:val="00D94648"/>
    <w:rsid w:val="00D94695"/>
    <w:rsid w:val="00D94E92"/>
    <w:rsid w:val="00DA3015"/>
    <w:rsid w:val="00DA6D58"/>
    <w:rsid w:val="00DB2222"/>
    <w:rsid w:val="00DB2861"/>
    <w:rsid w:val="00DB6766"/>
    <w:rsid w:val="00DC0167"/>
    <w:rsid w:val="00DC6F0F"/>
    <w:rsid w:val="00DD1FAA"/>
    <w:rsid w:val="00DD4048"/>
    <w:rsid w:val="00DD7114"/>
    <w:rsid w:val="00DE0F88"/>
    <w:rsid w:val="00DE120E"/>
    <w:rsid w:val="00DE3868"/>
    <w:rsid w:val="00DE391D"/>
    <w:rsid w:val="00DE644D"/>
    <w:rsid w:val="00DF7932"/>
    <w:rsid w:val="00E00568"/>
    <w:rsid w:val="00E00EA8"/>
    <w:rsid w:val="00E01554"/>
    <w:rsid w:val="00E01984"/>
    <w:rsid w:val="00E0449D"/>
    <w:rsid w:val="00E044B9"/>
    <w:rsid w:val="00E05598"/>
    <w:rsid w:val="00E05E63"/>
    <w:rsid w:val="00E12E49"/>
    <w:rsid w:val="00E14A1F"/>
    <w:rsid w:val="00E151F3"/>
    <w:rsid w:val="00E158C1"/>
    <w:rsid w:val="00E175B2"/>
    <w:rsid w:val="00E17E58"/>
    <w:rsid w:val="00E21373"/>
    <w:rsid w:val="00E26FED"/>
    <w:rsid w:val="00E336CF"/>
    <w:rsid w:val="00E3400F"/>
    <w:rsid w:val="00E406DB"/>
    <w:rsid w:val="00E427F5"/>
    <w:rsid w:val="00E4729C"/>
    <w:rsid w:val="00E5055C"/>
    <w:rsid w:val="00E5377C"/>
    <w:rsid w:val="00E54C2C"/>
    <w:rsid w:val="00E551AB"/>
    <w:rsid w:val="00E5586D"/>
    <w:rsid w:val="00E55CAF"/>
    <w:rsid w:val="00E63B01"/>
    <w:rsid w:val="00E655B0"/>
    <w:rsid w:val="00E66036"/>
    <w:rsid w:val="00E70305"/>
    <w:rsid w:val="00E71353"/>
    <w:rsid w:val="00E726ED"/>
    <w:rsid w:val="00E72FE4"/>
    <w:rsid w:val="00E75648"/>
    <w:rsid w:val="00E824F8"/>
    <w:rsid w:val="00E86C8D"/>
    <w:rsid w:val="00E915B5"/>
    <w:rsid w:val="00E9168F"/>
    <w:rsid w:val="00E930BF"/>
    <w:rsid w:val="00E930DC"/>
    <w:rsid w:val="00EA27BD"/>
    <w:rsid w:val="00EA45A4"/>
    <w:rsid w:val="00EA746D"/>
    <w:rsid w:val="00EB2C51"/>
    <w:rsid w:val="00EB41A9"/>
    <w:rsid w:val="00EB5DA3"/>
    <w:rsid w:val="00EB77DA"/>
    <w:rsid w:val="00ED3F1E"/>
    <w:rsid w:val="00ED4B90"/>
    <w:rsid w:val="00EE2021"/>
    <w:rsid w:val="00EE415E"/>
    <w:rsid w:val="00EE4692"/>
    <w:rsid w:val="00EF09C5"/>
    <w:rsid w:val="00EF376E"/>
    <w:rsid w:val="00F0140E"/>
    <w:rsid w:val="00F043E0"/>
    <w:rsid w:val="00F05BAB"/>
    <w:rsid w:val="00F067CA"/>
    <w:rsid w:val="00F1286D"/>
    <w:rsid w:val="00F147D7"/>
    <w:rsid w:val="00F201C8"/>
    <w:rsid w:val="00F20322"/>
    <w:rsid w:val="00F22A2B"/>
    <w:rsid w:val="00F31175"/>
    <w:rsid w:val="00F406AA"/>
    <w:rsid w:val="00F419F0"/>
    <w:rsid w:val="00F41A98"/>
    <w:rsid w:val="00F420BD"/>
    <w:rsid w:val="00F42C58"/>
    <w:rsid w:val="00F42F36"/>
    <w:rsid w:val="00F52D0B"/>
    <w:rsid w:val="00F56CCB"/>
    <w:rsid w:val="00F61D25"/>
    <w:rsid w:val="00F648AF"/>
    <w:rsid w:val="00F66421"/>
    <w:rsid w:val="00F66BD6"/>
    <w:rsid w:val="00F70944"/>
    <w:rsid w:val="00F70ABA"/>
    <w:rsid w:val="00F73033"/>
    <w:rsid w:val="00F81AF3"/>
    <w:rsid w:val="00F8511F"/>
    <w:rsid w:val="00F90BC8"/>
    <w:rsid w:val="00F91636"/>
    <w:rsid w:val="00F92BB4"/>
    <w:rsid w:val="00F93BBD"/>
    <w:rsid w:val="00FA3151"/>
    <w:rsid w:val="00FA4829"/>
    <w:rsid w:val="00FA5881"/>
    <w:rsid w:val="00FB2F4F"/>
    <w:rsid w:val="00FB41A7"/>
    <w:rsid w:val="00FB55CF"/>
    <w:rsid w:val="00FC0E0E"/>
    <w:rsid w:val="00FC156D"/>
    <w:rsid w:val="00FC527E"/>
    <w:rsid w:val="00FD1FA5"/>
    <w:rsid w:val="00FD6C9B"/>
    <w:rsid w:val="00FE7B8D"/>
    <w:rsid w:val="00FF0A9E"/>
    <w:rsid w:val="00FF48CF"/>
    <w:rsid w:val="00FF79EF"/>
    <w:rsid w:val="06A63A7B"/>
    <w:rsid w:val="0C905E25"/>
    <w:rsid w:val="0F7F5B2D"/>
    <w:rsid w:val="10BE1650"/>
    <w:rsid w:val="10DA136D"/>
    <w:rsid w:val="115E0102"/>
    <w:rsid w:val="1A7005AF"/>
    <w:rsid w:val="1B0E7F73"/>
    <w:rsid w:val="1C156341"/>
    <w:rsid w:val="1CD062DB"/>
    <w:rsid w:val="1DD176CD"/>
    <w:rsid w:val="1E6231B2"/>
    <w:rsid w:val="1F1A3D03"/>
    <w:rsid w:val="21836C63"/>
    <w:rsid w:val="22C6479C"/>
    <w:rsid w:val="25AD01CE"/>
    <w:rsid w:val="2A2F3D20"/>
    <w:rsid w:val="2D507F81"/>
    <w:rsid w:val="2D7C436E"/>
    <w:rsid w:val="2D992B24"/>
    <w:rsid w:val="36617DCD"/>
    <w:rsid w:val="385B14BA"/>
    <w:rsid w:val="38CE40C3"/>
    <w:rsid w:val="391C2963"/>
    <w:rsid w:val="3920712B"/>
    <w:rsid w:val="39327440"/>
    <w:rsid w:val="39841512"/>
    <w:rsid w:val="39A97713"/>
    <w:rsid w:val="39AE5E2D"/>
    <w:rsid w:val="3BAD4595"/>
    <w:rsid w:val="3BAE365F"/>
    <w:rsid w:val="3FEC68CC"/>
    <w:rsid w:val="40D828DA"/>
    <w:rsid w:val="4B16775F"/>
    <w:rsid w:val="4F4B3782"/>
    <w:rsid w:val="50FF35D9"/>
    <w:rsid w:val="5236446B"/>
    <w:rsid w:val="529F4017"/>
    <w:rsid w:val="533E147E"/>
    <w:rsid w:val="54AA72AB"/>
    <w:rsid w:val="54F04F3D"/>
    <w:rsid w:val="55AC2565"/>
    <w:rsid w:val="57903CCF"/>
    <w:rsid w:val="58D858B9"/>
    <w:rsid w:val="5E1B226C"/>
    <w:rsid w:val="5EA56EE5"/>
    <w:rsid w:val="630D7150"/>
    <w:rsid w:val="65EF6518"/>
    <w:rsid w:val="68E169FE"/>
    <w:rsid w:val="69DF3352"/>
    <w:rsid w:val="6B41260B"/>
    <w:rsid w:val="6D4C4EB7"/>
    <w:rsid w:val="70ED46A8"/>
    <w:rsid w:val="7417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spacing w:line="360" w:lineRule="auto"/>
      <w:jc w:val="center"/>
      <w:outlineLvl w:val="1"/>
    </w:pPr>
    <w:rPr>
      <w:rFonts w:ascii="仿宋_GB2312" w:eastAsia="仿宋_GB2312"/>
      <w:b/>
      <w:bCs/>
      <w:sz w:val="32"/>
      <w:szCs w:val="32"/>
      <w:lang w:val="zh-CN"/>
    </w:rPr>
  </w:style>
  <w:style w:type="paragraph" w:styleId="4">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3">
    <w:name w:val="Document Map"/>
    <w:basedOn w:val="1"/>
    <w:semiHidden/>
    <w:qFormat/>
    <w:uiPriority w:val="0"/>
    <w:pPr>
      <w:shd w:val="clear" w:color="auto" w:fill="000080"/>
    </w:pPr>
  </w:style>
  <w:style w:type="paragraph" w:styleId="14">
    <w:name w:val="toa heading"/>
    <w:basedOn w:val="1"/>
    <w:next w:val="1"/>
    <w:qFormat/>
    <w:uiPriority w:val="0"/>
    <w:pPr>
      <w:spacing w:before="120"/>
    </w:pPr>
    <w:rPr>
      <w:rFonts w:ascii="Arial" w:hAnsi="Arial"/>
      <w:sz w:val="24"/>
      <w:szCs w:val="20"/>
    </w:rPr>
  </w:style>
  <w:style w:type="paragraph" w:styleId="15">
    <w:name w:val="annotation text"/>
    <w:basedOn w:val="1"/>
    <w:semiHidden/>
    <w:qFormat/>
    <w:uiPriority w:val="0"/>
    <w:pPr>
      <w:jc w:val="left"/>
    </w:pPr>
  </w:style>
  <w:style w:type="paragraph" w:styleId="16">
    <w:name w:val="Body Text 3"/>
    <w:basedOn w:val="1"/>
    <w:qFormat/>
    <w:uiPriority w:val="0"/>
    <w:pPr>
      <w:jc w:val="center"/>
    </w:pPr>
    <w:rPr>
      <w:szCs w:val="20"/>
    </w:rPr>
  </w:style>
  <w:style w:type="paragraph" w:styleId="17">
    <w:name w:val="Body Text"/>
    <w:basedOn w:val="1"/>
    <w:qFormat/>
    <w:uiPriority w:val="0"/>
    <w:pPr>
      <w:autoSpaceDE w:val="0"/>
      <w:autoSpaceDN w:val="0"/>
      <w:adjustRightInd w:val="0"/>
      <w:spacing w:line="360" w:lineRule="auto"/>
    </w:pPr>
    <w:rPr>
      <w:rFonts w:ascii="宋体"/>
      <w:sz w:val="24"/>
      <w:szCs w:val="21"/>
      <w:lang w:val="zh-CN"/>
    </w:rPr>
  </w:style>
  <w:style w:type="paragraph" w:styleId="18">
    <w:name w:val="Body Text Indent"/>
    <w:basedOn w:val="1"/>
    <w:qFormat/>
    <w:uiPriority w:val="0"/>
    <w:pPr>
      <w:spacing w:line="480" w:lineRule="exact"/>
      <w:ind w:firstLine="480" w:firstLineChars="200"/>
    </w:pPr>
    <w:rPr>
      <w:rFonts w:ascii="宋体" w:hAnsi="宋体"/>
      <w:sz w:val="24"/>
    </w:rPr>
  </w:style>
  <w:style w:type="paragraph" w:styleId="19">
    <w:name w:val="toc 5"/>
    <w:basedOn w:val="1"/>
    <w:next w:val="1"/>
    <w:semiHidden/>
    <w:qFormat/>
    <w:uiPriority w:val="0"/>
    <w:pPr>
      <w:ind w:left="1680" w:leftChars="800"/>
    </w:pPr>
  </w:style>
  <w:style w:type="paragraph" w:styleId="20">
    <w:name w:val="toc 3"/>
    <w:basedOn w:val="1"/>
    <w:next w:val="1"/>
    <w:semiHidden/>
    <w:qFormat/>
    <w:uiPriority w:val="0"/>
    <w:pPr>
      <w:tabs>
        <w:tab w:val="right" w:leader="dot" w:pos="8268"/>
      </w:tabs>
      <w:ind w:left="840" w:leftChars="400"/>
    </w:pPr>
    <w:rPr>
      <w:rFonts w:ascii="宋体" w:hAnsi="宋体"/>
    </w:rPr>
  </w:style>
  <w:style w:type="paragraph" w:styleId="21">
    <w:name w:val="Plain Text"/>
    <w:basedOn w:val="1"/>
    <w:qFormat/>
    <w:uiPriority w:val="0"/>
    <w:rPr>
      <w:rFonts w:ascii="宋体" w:hAnsi="Courier New"/>
      <w:szCs w:val="20"/>
    </w:rPr>
  </w:style>
  <w:style w:type="paragraph" w:styleId="22">
    <w:name w:val="toc 8"/>
    <w:basedOn w:val="1"/>
    <w:next w:val="1"/>
    <w:semiHidden/>
    <w:qFormat/>
    <w:uiPriority w:val="0"/>
    <w:pPr>
      <w:ind w:left="2940" w:leftChars="1400"/>
    </w:pPr>
  </w:style>
  <w:style w:type="paragraph" w:styleId="23">
    <w:name w:val="Date"/>
    <w:basedOn w:val="1"/>
    <w:next w:val="1"/>
    <w:qFormat/>
    <w:uiPriority w:val="0"/>
    <w:pPr>
      <w:ind w:left="100" w:leftChars="2500"/>
    </w:pPr>
    <w:rPr>
      <w:rFonts w:ascii="宋体"/>
      <w:sz w:val="24"/>
      <w:szCs w:val="21"/>
      <w:lang w:val="zh-CN"/>
    </w:rPr>
  </w:style>
  <w:style w:type="paragraph" w:styleId="24">
    <w:name w:val="Body Text Indent 2"/>
    <w:basedOn w:val="1"/>
    <w:qFormat/>
    <w:uiPriority w:val="0"/>
    <w:pPr>
      <w:adjustRightInd w:val="0"/>
      <w:spacing w:line="360" w:lineRule="auto"/>
      <w:ind w:firstLine="601"/>
      <w:textAlignment w:val="baseline"/>
    </w:pPr>
    <w:rPr>
      <w:rFonts w:ascii="宋体"/>
      <w:kern w:val="0"/>
      <w:sz w:val="28"/>
      <w:szCs w:val="20"/>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semiHidden/>
    <w:qFormat/>
    <w:uiPriority w:val="0"/>
    <w:pPr>
      <w:ind w:left="1260" w:leftChars="600"/>
    </w:pPr>
  </w:style>
  <w:style w:type="paragraph" w:styleId="30">
    <w:name w:val="List"/>
    <w:basedOn w:val="1"/>
    <w:qFormat/>
    <w:uiPriority w:val="0"/>
    <w:pPr>
      <w:ind w:left="420" w:hanging="420"/>
    </w:pPr>
    <w:rPr>
      <w:szCs w:val="20"/>
    </w:rPr>
  </w:style>
  <w:style w:type="paragraph" w:styleId="31">
    <w:name w:val="toc 6"/>
    <w:basedOn w:val="1"/>
    <w:next w:val="1"/>
    <w:semiHidden/>
    <w:qFormat/>
    <w:uiPriority w:val="0"/>
    <w:pPr>
      <w:ind w:left="2100" w:leftChars="1000"/>
    </w:pPr>
  </w:style>
  <w:style w:type="paragraph" w:styleId="32">
    <w:name w:val="Body Text Indent 3"/>
    <w:basedOn w:val="1"/>
    <w:qFormat/>
    <w:uiPriority w:val="0"/>
    <w:pPr>
      <w:spacing w:line="360" w:lineRule="auto"/>
      <w:ind w:firstLine="420"/>
    </w:pPr>
    <w:rPr>
      <w:sz w:val="24"/>
      <w:szCs w:val="20"/>
    </w:rPr>
  </w:style>
  <w:style w:type="paragraph" w:styleId="33">
    <w:name w:val="toc 2"/>
    <w:basedOn w:val="1"/>
    <w:next w:val="1"/>
    <w:semiHidden/>
    <w:qFormat/>
    <w:uiPriority w:val="0"/>
    <w:pPr>
      <w:ind w:left="420" w:leftChars="200"/>
    </w:pPr>
  </w:style>
  <w:style w:type="paragraph" w:styleId="34">
    <w:name w:val="toc 9"/>
    <w:basedOn w:val="1"/>
    <w:next w:val="1"/>
    <w:semiHidden/>
    <w:qFormat/>
    <w:uiPriority w:val="0"/>
    <w:pPr>
      <w:ind w:left="3360" w:leftChars="1600"/>
    </w:pPr>
  </w:style>
  <w:style w:type="paragraph" w:styleId="35">
    <w:name w:val="Body Text 2"/>
    <w:basedOn w:val="1"/>
    <w:qFormat/>
    <w:uiPriority w:val="0"/>
    <w:pPr>
      <w:spacing w:after="120" w:line="480" w:lineRule="auto"/>
    </w:p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8">
    <w:name w:val="annotation subject"/>
    <w:basedOn w:val="15"/>
    <w:next w:val="15"/>
    <w:semiHidden/>
    <w:qFormat/>
    <w:uiPriority w:val="0"/>
    <w:rPr>
      <w:b/>
      <w:bCs/>
    </w:rPr>
  </w:style>
  <w:style w:type="table" w:styleId="40">
    <w:name w:val="Table Grid"/>
    <w:basedOn w:val="3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Hyperlink"/>
    <w:qFormat/>
    <w:uiPriority w:val="0"/>
    <w:rPr>
      <w:color w:val="0000FF"/>
      <w:u w:val="single"/>
    </w:rPr>
  </w:style>
  <w:style w:type="character" w:styleId="45">
    <w:name w:val="annotation reference"/>
    <w:semiHidden/>
    <w:qFormat/>
    <w:uiPriority w:val="0"/>
    <w:rPr>
      <w:sz w:val="21"/>
      <w:szCs w:val="21"/>
    </w:rPr>
  </w:style>
  <w:style w:type="character" w:customStyle="1" w:styleId="46">
    <w:name w:val="Char Char4"/>
    <w:qFormat/>
    <w:uiPriority w:val="0"/>
    <w:rPr>
      <w:rFonts w:ascii="Times New Roman" w:hAnsi="Times New Roman" w:eastAsia="宋体" w:cs="Times New Roman"/>
      <w:szCs w:val="20"/>
    </w:rPr>
  </w:style>
  <w:style w:type="character" w:customStyle="1" w:styleId="47">
    <w:name w:val="Char Char1"/>
    <w:semiHidden/>
    <w:qFormat/>
    <w:uiPriority w:val="0"/>
    <w:rPr>
      <w:rFonts w:ascii="Times New Roman" w:hAnsi="Times New Roman" w:eastAsia="宋体" w:cs="Times New Roman"/>
      <w:sz w:val="18"/>
      <w:szCs w:val="18"/>
    </w:rPr>
  </w:style>
  <w:style w:type="character" w:customStyle="1" w:styleId="48">
    <w:name w:val="Char Char13"/>
    <w:qFormat/>
    <w:uiPriority w:val="0"/>
    <w:rPr>
      <w:rFonts w:ascii="Arial" w:hAnsi="Arial" w:eastAsia="黑体"/>
      <w:kern w:val="2"/>
      <w:sz w:val="24"/>
      <w:szCs w:val="24"/>
      <w:lang w:val="en-US" w:eastAsia="zh-CN" w:bidi="ar-SA"/>
    </w:rPr>
  </w:style>
  <w:style w:type="character" w:customStyle="1" w:styleId="49">
    <w:name w:val="Char Char7"/>
    <w:semiHidden/>
    <w:qFormat/>
    <w:uiPriority w:val="0"/>
    <w:rPr>
      <w:rFonts w:ascii="Times New Roman" w:hAnsi="Times New Roman" w:eastAsia="宋体" w:cs="Times New Roman"/>
      <w:szCs w:val="24"/>
      <w:shd w:val="clear" w:color="auto" w:fill="000080"/>
    </w:rPr>
  </w:style>
  <w:style w:type="character" w:customStyle="1" w:styleId="50">
    <w:name w:val="Char Char8"/>
    <w:qFormat/>
    <w:uiPriority w:val="0"/>
    <w:rPr>
      <w:rFonts w:ascii="Times New Roman" w:hAnsi="Times New Roman" w:eastAsia="宋体" w:cs="Times New Roman"/>
      <w:sz w:val="18"/>
      <w:szCs w:val="18"/>
    </w:rPr>
  </w:style>
  <w:style w:type="character" w:customStyle="1" w:styleId="51">
    <w:name w:val="md"/>
    <w:basedOn w:val="41"/>
    <w:qFormat/>
    <w:uiPriority w:val="0"/>
  </w:style>
  <w:style w:type="character" w:customStyle="1" w:styleId="52">
    <w:name w:val="Char Char3"/>
    <w:qFormat/>
    <w:uiPriority w:val="0"/>
    <w:rPr>
      <w:rFonts w:ascii="Times New Roman" w:hAnsi="Times New Roman" w:eastAsia="宋体" w:cs="Times New Roman"/>
      <w:sz w:val="24"/>
      <w:szCs w:val="20"/>
    </w:rPr>
  </w:style>
  <w:style w:type="character" w:customStyle="1" w:styleId="53">
    <w:name w:val="Char Char16"/>
    <w:qFormat/>
    <w:uiPriority w:val="0"/>
    <w:rPr>
      <w:rFonts w:eastAsia="宋体"/>
      <w:b/>
      <w:bCs/>
      <w:kern w:val="2"/>
      <w:sz w:val="28"/>
      <w:szCs w:val="28"/>
      <w:lang w:val="en-US" w:eastAsia="zh-CN" w:bidi="ar-SA"/>
    </w:rPr>
  </w:style>
  <w:style w:type="character" w:customStyle="1" w:styleId="54">
    <w:name w:val="Char Char10"/>
    <w:qFormat/>
    <w:uiPriority w:val="0"/>
    <w:rPr>
      <w:rFonts w:ascii="Times New Roman" w:hAnsi="Times New Roman" w:eastAsia="宋体" w:cs="Times New Roman"/>
      <w:sz w:val="18"/>
      <w:szCs w:val="18"/>
    </w:rPr>
  </w:style>
  <w:style w:type="character" w:customStyle="1" w:styleId="55">
    <w:name w:val="Char Char9"/>
    <w:semiHidden/>
    <w:qFormat/>
    <w:uiPriority w:val="0"/>
    <w:rPr>
      <w:rFonts w:ascii="Times New Roman" w:hAnsi="Times New Roman" w:eastAsia="宋体" w:cs="Times New Roman"/>
      <w:szCs w:val="24"/>
    </w:rPr>
  </w:style>
  <w:style w:type="character" w:customStyle="1" w:styleId="56">
    <w:name w:val="Char Char6"/>
    <w:qFormat/>
    <w:uiPriority w:val="0"/>
    <w:rPr>
      <w:rFonts w:ascii="Times New Roman" w:hAnsi="Times New Roman" w:eastAsia="宋体" w:cs="Times New Roman"/>
      <w:b/>
      <w:kern w:val="0"/>
      <w:sz w:val="24"/>
      <w:szCs w:val="20"/>
      <w:lang w:val="en-GB"/>
    </w:rPr>
  </w:style>
  <w:style w:type="character" w:customStyle="1" w:styleId="57">
    <w:name w:val="Char Char18"/>
    <w:qFormat/>
    <w:uiPriority w:val="0"/>
    <w:rPr>
      <w:rFonts w:eastAsia="宋体"/>
      <w:b/>
      <w:bCs/>
      <w:kern w:val="2"/>
      <w:sz w:val="32"/>
      <w:szCs w:val="32"/>
      <w:lang w:val="en-US" w:eastAsia="zh-CN" w:bidi="ar-SA"/>
    </w:rPr>
  </w:style>
  <w:style w:type="character" w:customStyle="1" w:styleId="58">
    <w:name w:val="访问过的超链接1"/>
    <w:qFormat/>
    <w:uiPriority w:val="0"/>
    <w:rPr>
      <w:color w:val="800080"/>
      <w:u w:val="single"/>
    </w:rPr>
  </w:style>
  <w:style w:type="character" w:customStyle="1" w:styleId="59">
    <w:name w:val="Char Char2"/>
    <w:qFormat/>
    <w:uiPriority w:val="0"/>
    <w:rPr>
      <w:rFonts w:ascii="Times New Roman" w:hAnsi="Times New Roman" w:eastAsia="宋体" w:cs="Times New Roman"/>
      <w:szCs w:val="24"/>
    </w:rPr>
  </w:style>
  <w:style w:type="character" w:customStyle="1" w:styleId="60">
    <w:name w:val="Char Char5"/>
    <w:qFormat/>
    <w:uiPriority w:val="0"/>
    <w:rPr>
      <w:rFonts w:ascii="宋体" w:hAnsi="Times New Roman" w:eastAsia="宋体" w:cs="Times New Roman"/>
      <w:kern w:val="0"/>
      <w:sz w:val="28"/>
      <w:szCs w:val="20"/>
    </w:rPr>
  </w:style>
  <w:style w:type="character" w:customStyle="1" w:styleId="61">
    <w:name w:val="Char Char"/>
    <w:semiHidden/>
    <w:qFormat/>
    <w:uiPriority w:val="0"/>
    <w:rPr>
      <w:rFonts w:ascii="Times New Roman" w:hAnsi="Times New Roman" w:eastAsia="宋体" w:cs="Times New Roman"/>
      <w:b/>
      <w:bCs/>
      <w:szCs w:val="24"/>
    </w:rPr>
  </w:style>
  <w:style w:type="character" w:customStyle="1" w:styleId="62">
    <w:name w:val="标书1 Char"/>
    <w:qFormat/>
    <w:uiPriority w:val="0"/>
    <w:rPr>
      <w:rFonts w:eastAsia="宋体"/>
      <w:b/>
      <w:bCs/>
      <w:kern w:val="44"/>
      <w:sz w:val="44"/>
      <w:szCs w:val="44"/>
      <w:lang w:val="en-US" w:eastAsia="zh-CN" w:bidi="ar-SA"/>
    </w:rPr>
  </w:style>
  <w:style w:type="character" w:customStyle="1" w:styleId="63">
    <w:name w:val="Char Char19"/>
    <w:qFormat/>
    <w:uiPriority w:val="0"/>
    <w:rPr>
      <w:rFonts w:ascii="仿宋_GB2312" w:hAnsi="Times New Roman" w:eastAsia="仿宋_GB2312" w:cs="Times New Roman"/>
      <w:b/>
      <w:bCs/>
      <w:sz w:val="32"/>
      <w:szCs w:val="32"/>
      <w:lang w:val="zh-CN"/>
    </w:rPr>
  </w:style>
  <w:style w:type="character" w:customStyle="1" w:styleId="64">
    <w:name w:val="普通文字 Char Char"/>
    <w:qFormat/>
    <w:uiPriority w:val="0"/>
    <w:rPr>
      <w:rFonts w:ascii="宋体" w:hAnsi="Courier New" w:eastAsia="宋体" w:cs="Times New Roman"/>
      <w:szCs w:val="20"/>
    </w:rPr>
  </w:style>
  <w:style w:type="character" w:customStyle="1" w:styleId="65">
    <w:name w:val="Char Char17"/>
    <w:qFormat/>
    <w:uiPriority w:val="0"/>
    <w:rPr>
      <w:rFonts w:ascii="Arial" w:hAnsi="Arial" w:eastAsia="黑体"/>
      <w:b/>
      <w:bCs/>
      <w:kern w:val="2"/>
      <w:sz w:val="28"/>
      <w:szCs w:val="28"/>
      <w:lang w:val="zh-CN" w:eastAsia="zh-CN" w:bidi="ar-SA"/>
    </w:rPr>
  </w:style>
  <w:style w:type="character" w:customStyle="1" w:styleId="66">
    <w:name w:val="Char Char15"/>
    <w:qFormat/>
    <w:uiPriority w:val="0"/>
    <w:rPr>
      <w:rFonts w:ascii="Arial" w:hAnsi="Arial" w:eastAsia="黑体"/>
      <w:b/>
      <w:bCs/>
      <w:kern w:val="2"/>
      <w:sz w:val="24"/>
      <w:szCs w:val="24"/>
      <w:lang w:val="en-US" w:eastAsia="zh-CN" w:bidi="ar-SA"/>
    </w:rPr>
  </w:style>
  <w:style w:type="character" w:customStyle="1" w:styleId="67">
    <w:name w:val="Char Char14"/>
    <w:qFormat/>
    <w:uiPriority w:val="0"/>
    <w:rPr>
      <w:rFonts w:eastAsia="宋体"/>
      <w:b/>
      <w:bCs/>
      <w:kern w:val="2"/>
      <w:sz w:val="24"/>
      <w:szCs w:val="24"/>
      <w:lang w:val="en-US" w:eastAsia="zh-CN" w:bidi="ar-SA"/>
    </w:rPr>
  </w:style>
  <w:style w:type="character" w:customStyle="1" w:styleId="68">
    <w:name w:val="PI Char"/>
    <w:qFormat/>
    <w:uiPriority w:val="0"/>
    <w:rPr>
      <w:rFonts w:ascii="宋体" w:hAnsi="宋体" w:eastAsia="宋体" w:cs="Times New Roman"/>
      <w:sz w:val="24"/>
      <w:szCs w:val="24"/>
    </w:rPr>
  </w:style>
  <w:style w:type="character" w:customStyle="1" w:styleId="69">
    <w:name w:val="Char Char12"/>
    <w:qFormat/>
    <w:uiPriority w:val="0"/>
    <w:rPr>
      <w:rFonts w:ascii="Arial" w:hAnsi="Arial" w:eastAsia="黑体"/>
      <w:kern w:val="2"/>
      <w:sz w:val="21"/>
      <w:szCs w:val="21"/>
      <w:lang w:val="en-US" w:eastAsia="zh-CN" w:bidi="ar-SA"/>
    </w:rPr>
  </w:style>
  <w:style w:type="character" w:customStyle="1" w:styleId="70">
    <w:name w:val="Body Text(ch) Char Char"/>
    <w:qFormat/>
    <w:uiPriority w:val="0"/>
    <w:rPr>
      <w:rFonts w:ascii="宋体" w:hAnsi="Times New Roman" w:eastAsia="宋体" w:cs="Times New Roman"/>
      <w:sz w:val="24"/>
      <w:szCs w:val="21"/>
      <w:lang w:val="zh-CN"/>
    </w:rPr>
  </w:style>
  <w:style w:type="character" w:customStyle="1" w:styleId="71">
    <w:name w:val="Char Char11"/>
    <w:qFormat/>
    <w:uiPriority w:val="0"/>
    <w:rPr>
      <w:rFonts w:ascii="宋体" w:hAnsi="Times New Roman" w:eastAsia="宋体" w:cs="Times New Roman"/>
      <w:sz w:val="24"/>
      <w:szCs w:val="21"/>
      <w:lang w:val="zh-CN"/>
    </w:rPr>
  </w:style>
  <w:style w:type="paragraph" w:customStyle="1" w:styleId="7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3">
    <w:name w:val="Char Char Char Char"/>
    <w:basedOn w:val="1"/>
    <w:qFormat/>
    <w:uiPriority w:val="0"/>
    <w:rPr>
      <w:rFonts w:ascii="Tahoma" w:hAnsi="Tahoma"/>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5">
    <w:name w:val="样式 小四 段前: 5 磅 段后: 5 磅 首行缩进:  2 字符"/>
    <w:basedOn w:val="1"/>
    <w:qFormat/>
    <w:uiPriority w:val="0"/>
    <w:pPr>
      <w:spacing w:line="360" w:lineRule="auto"/>
    </w:pPr>
    <w:rPr>
      <w:rFonts w:ascii="宋体" w:hAnsi="宋体"/>
      <w:sz w:val="24"/>
    </w:rPr>
  </w:style>
  <w:style w:type="paragraph" w:customStyle="1" w:styleId="76">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
    <w:name w:val="Char Char Char Char Char Char1 Char"/>
    <w:basedOn w:val="13"/>
    <w:qFormat/>
    <w:uiPriority w:val="0"/>
    <w:rPr>
      <w:rFonts w:ascii="Tahoma" w:hAnsi="Tahoma"/>
      <w:sz w:val="24"/>
    </w:rPr>
  </w:style>
  <w:style w:type="paragraph" w:customStyle="1" w:styleId="78">
    <w:name w:val="Char"/>
    <w:basedOn w:val="1"/>
    <w:qFormat/>
    <w:uiPriority w:val="0"/>
    <w:rPr>
      <w:rFonts w:ascii="仿宋_GB2312" w:eastAsia="仿宋_GB2312"/>
      <w:b/>
      <w:sz w:val="32"/>
      <w:szCs w:val="32"/>
    </w:rPr>
  </w:style>
  <w:style w:type="paragraph" w:customStyle="1" w:styleId="79">
    <w:name w:val="Char1"/>
    <w:basedOn w:val="1"/>
    <w:qFormat/>
    <w:uiPriority w:val="0"/>
    <w:rPr>
      <w:rFonts w:ascii="仿宋_GB2312" w:eastAsia="仿宋_GB2312"/>
      <w:b/>
      <w:sz w:val="32"/>
      <w:szCs w:val="32"/>
    </w:rPr>
  </w:style>
  <w:style w:type="paragraph" w:customStyle="1" w:styleId="80">
    <w:name w:val="Char21"/>
    <w:basedOn w:val="1"/>
    <w:qFormat/>
    <w:uiPriority w:val="0"/>
    <w:rPr>
      <w:rFonts w:eastAsia="仿宋_GB2312"/>
      <w:sz w:val="28"/>
    </w:rPr>
  </w:style>
  <w:style w:type="paragraph" w:customStyle="1" w:styleId="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2">
    <w:name w:val="正文文字表格居中"/>
    <w:basedOn w:val="1"/>
    <w:next w:val="35"/>
    <w:qFormat/>
    <w:uiPriority w:val="0"/>
    <w:pPr>
      <w:snapToGrid w:val="0"/>
      <w:spacing w:line="360" w:lineRule="auto"/>
    </w:pPr>
    <w:rPr>
      <w:rFonts w:ascii="宋体"/>
      <w:b/>
      <w:sz w:val="24"/>
      <w:szCs w:val="20"/>
    </w:rPr>
  </w:style>
  <w:style w:type="paragraph" w:customStyle="1" w:styleId="83">
    <w:name w:val="标题6"/>
    <w:basedOn w:val="1"/>
    <w:next w:val="2"/>
    <w:qFormat/>
    <w:uiPriority w:val="0"/>
    <w:pPr>
      <w:widowControl/>
      <w:snapToGrid w:val="0"/>
      <w:spacing w:beforeLines="50" w:afterLines="50" w:line="520" w:lineRule="atLeast"/>
      <w:ind w:firstLine="200" w:firstLineChars="200"/>
    </w:pPr>
    <w:rPr>
      <w:rFonts w:cs="Arial"/>
      <w:b/>
      <w:sz w:val="24"/>
    </w:rPr>
  </w:style>
  <w:style w:type="paragraph" w:customStyle="1" w:styleId="84">
    <w:name w:val="Test2"/>
    <w:basedOn w:val="3"/>
    <w:qFormat/>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85">
    <w:name w:val="Char11"/>
    <w:basedOn w:val="1"/>
    <w:qFormat/>
    <w:uiPriority w:val="0"/>
    <w:rPr>
      <w:rFonts w:ascii="仿宋_GB2312" w:eastAsia="仿宋_GB2312"/>
      <w:b/>
      <w:sz w:val="32"/>
      <w:szCs w:val="32"/>
    </w:rPr>
  </w:style>
  <w:style w:type="paragraph" w:customStyle="1" w:styleId="86">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7">
    <w:name w:val="Char2"/>
    <w:basedOn w:val="1"/>
    <w:qFormat/>
    <w:uiPriority w:val="0"/>
    <w:rPr>
      <w:rFonts w:ascii="仿宋_GB2312" w:eastAsia="仿宋_GB2312"/>
      <w:b/>
      <w:sz w:val="32"/>
      <w:szCs w:val="32"/>
    </w:rPr>
  </w:style>
  <w:style w:type="paragraph" w:customStyle="1" w:styleId="88">
    <w:name w:val="Char Char1 Char Char Char"/>
    <w:basedOn w:val="1"/>
    <w:qFormat/>
    <w:uiPriority w:val="0"/>
    <w:rPr>
      <w:rFonts w:ascii="仿宋_GB2312" w:eastAsia="仿宋_GB2312"/>
      <w:b/>
      <w:sz w:val="32"/>
      <w:szCs w:val="32"/>
    </w:rPr>
  </w:style>
  <w:style w:type="paragraph" w:customStyle="1" w:styleId="89">
    <w:name w:val="Char Char20"/>
    <w:basedOn w:val="1"/>
    <w:qFormat/>
    <w:uiPriority w:val="0"/>
    <w:pPr>
      <w:spacing w:line="360" w:lineRule="auto"/>
    </w:pPr>
    <w:rPr>
      <w:rFonts w:ascii="Tahoma" w:hAnsi="Tahoma"/>
      <w:sz w:val="24"/>
      <w:szCs w:val="20"/>
    </w:rPr>
  </w:style>
  <w:style w:type="paragraph" w:customStyle="1" w:styleId="90">
    <w:name w:val="正文2"/>
    <w:basedOn w:val="1"/>
    <w:qFormat/>
    <w:uiPriority w:val="0"/>
    <w:pPr>
      <w:spacing w:before="156" w:line="360" w:lineRule="auto"/>
      <w:ind w:firstLine="510" w:firstLineChars="200"/>
    </w:pPr>
    <w:rPr>
      <w:sz w:val="24"/>
      <w:szCs w:val="20"/>
    </w:rPr>
  </w:style>
  <w:style w:type="paragraph" w:customStyle="1" w:styleId="9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92">
    <w:name w:val="Char Char1 Char"/>
    <w:basedOn w:val="1"/>
    <w:qFormat/>
    <w:uiPriority w:val="0"/>
    <w:pPr>
      <w:adjustRightInd w:val="0"/>
      <w:spacing w:line="360" w:lineRule="atLeast"/>
      <w:textAlignment w:val="baseline"/>
    </w:pPr>
    <w:rPr>
      <w:rFonts w:ascii="仿宋_GB2312" w:eastAsia="仿宋_GB2312"/>
      <w:b/>
      <w:sz w:val="32"/>
      <w:szCs w:val="32"/>
    </w:rPr>
  </w:style>
  <w:style w:type="paragraph" w:customStyle="1" w:styleId="93">
    <w:name w:val="Char Char Char Char Char Char Char Char"/>
    <w:basedOn w:val="1"/>
    <w:qFormat/>
    <w:uiPriority w:val="0"/>
    <w:pPr>
      <w:tabs>
        <w:tab w:val="left" w:pos="360"/>
      </w:tabs>
    </w:pPr>
    <w:rPr>
      <w:sz w:val="24"/>
    </w:rPr>
  </w:style>
  <w:style w:type="paragraph" w:customStyle="1" w:styleId="94">
    <w:name w:val="自由格式 A"/>
    <w:qFormat/>
    <w:uiPriority w:val="0"/>
    <w:rPr>
      <w:rFonts w:ascii="Helvetica" w:hAnsi="Helvetica" w:eastAsia="ヒラギノ角ゴ Pro W3" w:cs="Times New Roman"/>
      <w:color w:val="000000"/>
      <w:sz w:val="24"/>
      <w:lang w:val="en-US" w:eastAsia="zh-CN" w:bidi="ar-SA"/>
    </w:rPr>
  </w:style>
  <w:style w:type="paragraph" w:styleId="95">
    <w:name w:val="List Paragraph"/>
    <w:basedOn w:val="1"/>
    <w:qFormat/>
    <w:uiPriority w:val="34"/>
    <w:pPr>
      <w:ind w:firstLine="420" w:firstLineChars="200"/>
    </w:pPr>
    <w:rPr>
      <w:rFonts w:ascii="Calibri" w:hAnsi="Calibri"/>
      <w:szCs w:val="22"/>
    </w:rPr>
  </w:style>
  <w:style w:type="character" w:customStyle="1" w:styleId="96">
    <w:name w:val="font21"/>
    <w:basedOn w:val="41"/>
    <w:uiPriority w:val="0"/>
    <w:rPr>
      <w:rFonts w:hint="eastAsia" w:ascii="微软雅黑" w:hAnsi="微软雅黑" w:eastAsia="微软雅黑" w:cs="微软雅黑"/>
      <w:color w:val="000000"/>
      <w:sz w:val="22"/>
      <w:szCs w:val="22"/>
      <w:u w:val="none"/>
    </w:rPr>
  </w:style>
  <w:style w:type="character" w:customStyle="1" w:styleId="97">
    <w:name w:val="font41"/>
    <w:basedOn w:val="41"/>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62C41-786E-443D-A3EB-5501E5F67C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1520</Words>
  <Characters>8670</Characters>
  <Lines>72</Lines>
  <Paragraphs>20</Paragraphs>
  <TotalTime>51</TotalTime>
  <ScaleCrop>false</ScaleCrop>
  <LinksUpToDate>false</LinksUpToDate>
  <CharactersWithSpaces>10170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2017-11-23T09:24:00Z</dcterms:created>
  <dc:creator>Property Adm.</dc:creator>
  <cp:lastModifiedBy>kyo</cp:lastModifiedBy>
  <cp:lastPrinted>2021-04-28T07:53:00Z</cp:lastPrinted>
  <dcterms:modified xsi:type="dcterms:W3CDTF">2021-05-08T09:04:48Z</dcterms:modified>
  <dc:title>内部资料，注意保密</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173E0D20EE7148EDB62965EA44AEC7A8</vt:lpwstr>
  </property>
</Properties>
</file>